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9D4" w:rsidRDefault="00FB32B2" w:rsidP="00FB32B2">
      <w:pPr>
        <w:spacing w:before="120" w:after="120" w:line="276" w:lineRule="auto"/>
        <w:ind w:left="1440" w:firstLine="1440"/>
        <w:jc w:val="both"/>
        <w:rPr>
          <w:rFonts w:asciiTheme="minorHAnsi" w:hAnsiTheme="minorHAnsi" w:cstheme="minorHAnsi"/>
          <w:b/>
        </w:rPr>
      </w:pPr>
      <w:r>
        <w:rPr>
          <w:rFonts w:asciiTheme="minorHAnsi" w:hAnsiTheme="minorHAnsi" w:cstheme="minorHAnsi"/>
          <w:b/>
          <w:noProof/>
          <w:lang w:val="nl-BE" w:eastAsia="nl-BE"/>
        </w:rPr>
        <w:drawing>
          <wp:anchor distT="0" distB="0" distL="114300" distR="114300" simplePos="0" relativeHeight="251659264" behindDoc="0" locked="0" layoutInCell="1" allowOverlap="1">
            <wp:simplePos x="0" y="0"/>
            <wp:positionH relativeFrom="column">
              <wp:posOffset>89535</wp:posOffset>
            </wp:positionH>
            <wp:positionV relativeFrom="paragraph">
              <wp:posOffset>-238125</wp:posOffset>
            </wp:positionV>
            <wp:extent cx="2070100" cy="828675"/>
            <wp:effectExtent l="19050" t="0" r="6350"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070100" cy="828675"/>
                    </a:xfrm>
                    <a:prstGeom prst="rect">
                      <a:avLst/>
                    </a:prstGeom>
                    <a:noFill/>
                    <a:ln w="9525">
                      <a:noFill/>
                      <a:miter lim="800000"/>
                      <a:headEnd/>
                      <a:tailEnd/>
                    </a:ln>
                  </pic:spPr>
                </pic:pic>
              </a:graphicData>
            </a:graphic>
          </wp:anchor>
        </w:drawing>
      </w:r>
      <w:r>
        <w:rPr>
          <w:rFonts w:asciiTheme="minorHAnsi" w:hAnsiTheme="minorHAnsi" w:cstheme="minorHAnsi"/>
          <w:b/>
          <w:noProof/>
          <w:lang w:val="nl-BE" w:eastAsia="nl-BE"/>
        </w:rPr>
        <w:drawing>
          <wp:anchor distT="0" distB="0" distL="114300" distR="114300" simplePos="0" relativeHeight="251660288" behindDoc="0" locked="0" layoutInCell="1" allowOverlap="1">
            <wp:simplePos x="0" y="0"/>
            <wp:positionH relativeFrom="column">
              <wp:posOffset>2308860</wp:posOffset>
            </wp:positionH>
            <wp:positionV relativeFrom="paragraph">
              <wp:posOffset>-381000</wp:posOffset>
            </wp:positionV>
            <wp:extent cx="1228725" cy="1200150"/>
            <wp:effectExtent l="19050" t="0" r="9525" b="0"/>
            <wp:wrapNone/>
            <wp:docPr id="2" name="Picture 1" descr="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_RGB"/>
                    <pic:cNvPicPr>
                      <a:picLocks noChangeArrowheads="1"/>
                    </pic:cNvPicPr>
                  </pic:nvPicPr>
                  <pic:blipFill>
                    <a:blip r:embed="rId9" cstate="print"/>
                    <a:srcRect/>
                    <a:stretch>
                      <a:fillRect/>
                    </a:stretch>
                  </pic:blipFill>
                  <pic:spPr bwMode="auto">
                    <a:xfrm>
                      <a:off x="0" y="0"/>
                      <a:ext cx="1228725" cy="1200150"/>
                    </a:xfrm>
                    <a:prstGeom prst="rect">
                      <a:avLst/>
                    </a:prstGeom>
                    <a:noFill/>
                    <a:ln w="9525">
                      <a:noFill/>
                      <a:miter lim="800000"/>
                      <a:headEnd/>
                      <a:tailEnd/>
                    </a:ln>
                  </pic:spPr>
                </pic:pic>
              </a:graphicData>
            </a:graphic>
          </wp:anchor>
        </w:drawing>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p>
    <w:p w:rsidR="00FB32B2" w:rsidRDefault="00FB32B2" w:rsidP="00EC788B">
      <w:pPr>
        <w:pBdr>
          <w:bottom w:val="single" w:sz="4" w:space="1" w:color="auto"/>
        </w:pBdr>
        <w:spacing w:before="120" w:after="120" w:line="276" w:lineRule="auto"/>
        <w:jc w:val="both"/>
        <w:rPr>
          <w:rFonts w:asciiTheme="minorHAnsi" w:hAnsiTheme="minorHAnsi" w:cstheme="minorHAnsi"/>
          <w:b/>
        </w:rPr>
      </w:pPr>
    </w:p>
    <w:p w:rsidR="00FB32B2" w:rsidRDefault="00FB32B2" w:rsidP="00EC788B">
      <w:pPr>
        <w:pBdr>
          <w:bottom w:val="single" w:sz="4" w:space="1" w:color="auto"/>
        </w:pBdr>
        <w:spacing w:before="120" w:after="120" w:line="276" w:lineRule="auto"/>
        <w:jc w:val="both"/>
        <w:rPr>
          <w:rFonts w:asciiTheme="minorHAnsi" w:hAnsiTheme="minorHAnsi" w:cstheme="minorHAnsi"/>
          <w:b/>
        </w:rPr>
      </w:pPr>
    </w:p>
    <w:p w:rsidR="002109D4" w:rsidRDefault="002109D4" w:rsidP="00EC788B">
      <w:pPr>
        <w:pBdr>
          <w:bottom w:val="single" w:sz="4" w:space="1" w:color="auto"/>
        </w:pBdr>
        <w:spacing w:before="120" w:after="120" w:line="276" w:lineRule="auto"/>
        <w:jc w:val="both"/>
        <w:rPr>
          <w:rFonts w:asciiTheme="minorHAnsi" w:hAnsiTheme="minorHAnsi" w:cstheme="minorHAnsi"/>
          <w:b/>
        </w:rPr>
      </w:pPr>
      <w:r>
        <w:rPr>
          <w:rFonts w:asciiTheme="minorHAnsi" w:hAnsiTheme="minorHAnsi" w:cstheme="minorHAnsi"/>
          <w:b/>
        </w:rPr>
        <w:t>PRESS RELEASE</w:t>
      </w:r>
    </w:p>
    <w:p w:rsidR="0051572B" w:rsidRPr="005077AC" w:rsidRDefault="0051572B" w:rsidP="00EC788B">
      <w:pPr>
        <w:pBdr>
          <w:bottom w:val="single" w:sz="4" w:space="1" w:color="auto"/>
        </w:pBdr>
        <w:spacing w:before="120" w:after="120" w:line="276" w:lineRule="auto"/>
        <w:jc w:val="both"/>
        <w:rPr>
          <w:rFonts w:asciiTheme="minorHAnsi" w:hAnsiTheme="minorHAnsi" w:cstheme="minorHAnsi"/>
          <w:b/>
        </w:rPr>
      </w:pPr>
      <w:r w:rsidRPr="005077AC">
        <w:rPr>
          <w:rFonts w:asciiTheme="minorHAnsi" w:hAnsiTheme="minorHAnsi" w:cstheme="minorHAnsi"/>
          <w:b/>
        </w:rPr>
        <w:t xml:space="preserve">“May Contain/Contains – Food Allergen Labelling” – Better labelling </w:t>
      </w:r>
      <w:r w:rsidR="00793F01" w:rsidRPr="005077AC">
        <w:rPr>
          <w:rFonts w:asciiTheme="minorHAnsi" w:hAnsiTheme="minorHAnsi" w:cstheme="minorHAnsi"/>
          <w:b/>
        </w:rPr>
        <w:t xml:space="preserve">in the EU </w:t>
      </w:r>
      <w:r w:rsidRPr="005077AC">
        <w:rPr>
          <w:rFonts w:asciiTheme="minorHAnsi" w:hAnsiTheme="minorHAnsi" w:cstheme="minorHAnsi"/>
          <w:b/>
        </w:rPr>
        <w:t>is necessary to empower people with food allergy in Europe</w:t>
      </w:r>
    </w:p>
    <w:p w:rsidR="00512F9F" w:rsidRPr="005077AC" w:rsidRDefault="00512F9F" w:rsidP="00EC788B">
      <w:pPr>
        <w:spacing w:before="120" w:after="120" w:line="276" w:lineRule="auto"/>
        <w:jc w:val="both"/>
        <w:rPr>
          <w:rFonts w:asciiTheme="minorHAnsi" w:hAnsiTheme="minorHAnsi" w:cstheme="minorHAnsi"/>
          <w:lang w:val="en-US"/>
        </w:rPr>
      </w:pPr>
      <w:r w:rsidRPr="005077AC">
        <w:rPr>
          <w:rFonts w:asciiTheme="minorHAnsi" w:hAnsiTheme="minorHAnsi" w:cstheme="minorHAnsi"/>
          <w:b/>
        </w:rPr>
        <w:t xml:space="preserve">Brussels, the </w:t>
      </w:r>
      <w:r w:rsidR="00427976">
        <w:rPr>
          <w:rFonts w:asciiTheme="minorHAnsi" w:hAnsiTheme="minorHAnsi" w:cstheme="minorHAnsi"/>
          <w:b/>
        </w:rPr>
        <w:t>4</w:t>
      </w:r>
      <w:r w:rsidR="00427976">
        <w:rPr>
          <w:rFonts w:asciiTheme="minorHAnsi" w:hAnsiTheme="minorHAnsi" w:cstheme="minorHAnsi"/>
          <w:b/>
          <w:vertAlign w:val="superscript"/>
        </w:rPr>
        <w:t>th</w:t>
      </w:r>
      <w:r w:rsidR="00323D93">
        <w:rPr>
          <w:rFonts w:asciiTheme="minorHAnsi" w:hAnsiTheme="minorHAnsi" w:cstheme="minorHAnsi"/>
          <w:b/>
        </w:rPr>
        <w:t xml:space="preserve"> </w:t>
      </w:r>
      <w:r w:rsidRPr="005077AC">
        <w:rPr>
          <w:rFonts w:asciiTheme="minorHAnsi" w:hAnsiTheme="minorHAnsi" w:cstheme="minorHAnsi"/>
          <w:b/>
        </w:rPr>
        <w:t xml:space="preserve">of </w:t>
      </w:r>
      <w:r w:rsidR="00323D93">
        <w:rPr>
          <w:rFonts w:asciiTheme="minorHAnsi" w:hAnsiTheme="minorHAnsi" w:cstheme="minorHAnsi"/>
          <w:b/>
        </w:rPr>
        <w:t>October</w:t>
      </w:r>
      <w:r w:rsidRPr="005077AC">
        <w:rPr>
          <w:rFonts w:asciiTheme="minorHAnsi" w:hAnsiTheme="minorHAnsi" w:cstheme="minorHAnsi"/>
          <w:b/>
        </w:rPr>
        <w:t xml:space="preserve"> 2012 ǀ</w:t>
      </w:r>
      <w:r w:rsidRPr="005077AC">
        <w:rPr>
          <w:rFonts w:asciiTheme="minorHAnsi" w:hAnsiTheme="minorHAnsi" w:cstheme="minorHAnsi"/>
        </w:rPr>
        <w:t xml:space="preserve"> </w:t>
      </w:r>
      <w:r w:rsidR="00793F01" w:rsidRPr="005077AC">
        <w:rPr>
          <w:rFonts w:asciiTheme="minorHAnsi" w:hAnsiTheme="minorHAnsi" w:cstheme="minorHAnsi"/>
        </w:rPr>
        <w:t>For patients t</w:t>
      </w:r>
      <w:r w:rsidR="00BA43FA" w:rsidRPr="005077AC">
        <w:rPr>
          <w:rFonts w:asciiTheme="minorHAnsi" w:hAnsiTheme="minorHAnsi" w:cstheme="minorHAnsi"/>
        </w:rPr>
        <w:t>hat</w:t>
      </w:r>
      <w:r w:rsidR="00793F01" w:rsidRPr="005077AC">
        <w:rPr>
          <w:rFonts w:asciiTheme="minorHAnsi" w:hAnsiTheme="minorHAnsi" w:cstheme="minorHAnsi"/>
        </w:rPr>
        <w:t xml:space="preserve"> risk severe anaphylactic reactions from food, even the simpl</w:t>
      </w:r>
      <w:r w:rsidR="001C7DED">
        <w:rPr>
          <w:rFonts w:asciiTheme="minorHAnsi" w:hAnsiTheme="minorHAnsi" w:cstheme="minorHAnsi"/>
        </w:rPr>
        <w:t>i</w:t>
      </w:r>
      <w:r w:rsidR="00793F01" w:rsidRPr="005077AC">
        <w:rPr>
          <w:rFonts w:asciiTheme="minorHAnsi" w:hAnsiTheme="minorHAnsi" w:cstheme="minorHAnsi"/>
        </w:rPr>
        <w:t xml:space="preserve">est actions in daily life, such as eating at a restaurant or purchasing </w:t>
      </w:r>
      <w:r w:rsidR="00323D93">
        <w:rPr>
          <w:rFonts w:asciiTheme="minorHAnsi" w:hAnsiTheme="minorHAnsi" w:cstheme="minorHAnsi"/>
        </w:rPr>
        <w:t xml:space="preserve">food sold </w:t>
      </w:r>
      <w:r w:rsidR="000F685E">
        <w:rPr>
          <w:rFonts w:asciiTheme="minorHAnsi" w:hAnsiTheme="minorHAnsi" w:cstheme="minorHAnsi"/>
        </w:rPr>
        <w:t>in a marketplace</w:t>
      </w:r>
      <w:r w:rsidR="00323D93">
        <w:rPr>
          <w:rFonts w:asciiTheme="minorHAnsi" w:hAnsiTheme="minorHAnsi" w:cstheme="minorHAnsi"/>
        </w:rPr>
        <w:t xml:space="preserve"> </w:t>
      </w:r>
      <w:r w:rsidR="00793F01" w:rsidRPr="005077AC">
        <w:rPr>
          <w:rFonts w:asciiTheme="minorHAnsi" w:hAnsiTheme="minorHAnsi" w:cstheme="minorHAnsi"/>
        </w:rPr>
        <w:t>can be life-threatening as 7 out of 10 severe reactions happen when eating out.</w:t>
      </w:r>
      <w:r w:rsidR="00076005" w:rsidRPr="005077AC">
        <w:rPr>
          <w:rStyle w:val="EndnoteReference"/>
          <w:rFonts w:asciiTheme="minorHAnsi" w:hAnsiTheme="minorHAnsi" w:cstheme="minorHAnsi"/>
        </w:rPr>
        <w:endnoteReference w:id="1"/>
      </w:r>
      <w:r w:rsidR="00076005" w:rsidRPr="005077AC">
        <w:rPr>
          <w:rFonts w:asciiTheme="minorHAnsi" w:hAnsiTheme="minorHAnsi" w:cstheme="minorHAnsi"/>
        </w:rPr>
        <w:t xml:space="preserve"> </w:t>
      </w:r>
      <w:r w:rsidRPr="005077AC">
        <w:rPr>
          <w:rFonts w:asciiTheme="minorHAnsi" w:hAnsiTheme="minorHAnsi" w:cstheme="minorHAnsi"/>
        </w:rPr>
        <w:t>The European Federation of Allergy and Airways Diseases Patients’ Associations (EFA) organised in collaboration with the European Academy of Allergology and Clinical Immunology (EAACI) an event at the European Parliament in Brussels on “May Contain/Contains – Food Allergen Labelling”</w:t>
      </w:r>
      <w:r w:rsidR="00793F01" w:rsidRPr="005077AC">
        <w:rPr>
          <w:rFonts w:asciiTheme="minorHAnsi" w:hAnsiTheme="minorHAnsi" w:cstheme="minorHAnsi"/>
        </w:rPr>
        <w:t xml:space="preserve"> </w:t>
      </w:r>
      <w:r w:rsidR="00817808">
        <w:rPr>
          <w:rFonts w:asciiTheme="minorHAnsi" w:hAnsiTheme="minorHAnsi" w:cstheme="minorHAnsi"/>
        </w:rPr>
        <w:t xml:space="preserve">to share best practices </w:t>
      </w:r>
      <w:r w:rsidR="00F5395F" w:rsidRPr="005077AC">
        <w:rPr>
          <w:rFonts w:asciiTheme="minorHAnsi" w:hAnsiTheme="minorHAnsi" w:cstheme="minorHAnsi"/>
        </w:rPr>
        <w:t>on</w:t>
      </w:r>
      <w:r w:rsidR="00793F01" w:rsidRPr="005077AC">
        <w:rPr>
          <w:rFonts w:asciiTheme="minorHAnsi" w:hAnsiTheme="minorHAnsi" w:cstheme="minorHAnsi"/>
        </w:rPr>
        <w:t xml:space="preserve"> the precautionary labe</w:t>
      </w:r>
      <w:r w:rsidR="0053674D">
        <w:rPr>
          <w:rFonts w:asciiTheme="minorHAnsi" w:hAnsiTheme="minorHAnsi" w:cstheme="minorHAnsi"/>
        </w:rPr>
        <w:t>l</w:t>
      </w:r>
      <w:r w:rsidR="00793F01" w:rsidRPr="005077AC">
        <w:rPr>
          <w:rFonts w:asciiTheme="minorHAnsi" w:hAnsiTheme="minorHAnsi" w:cstheme="minorHAnsi"/>
        </w:rPr>
        <w:t>ling of allergens</w:t>
      </w:r>
      <w:r w:rsidR="00F5395F" w:rsidRPr="005077AC">
        <w:rPr>
          <w:rFonts w:asciiTheme="minorHAnsi" w:hAnsiTheme="minorHAnsi" w:cstheme="minorHAnsi"/>
        </w:rPr>
        <w:t xml:space="preserve"> and the soon compulsory information on allergens in non</w:t>
      </w:r>
      <w:r w:rsidR="00E66476" w:rsidRPr="005077AC">
        <w:rPr>
          <w:rFonts w:asciiTheme="minorHAnsi" w:hAnsiTheme="minorHAnsi" w:cstheme="minorHAnsi"/>
        </w:rPr>
        <w:t xml:space="preserve"> </w:t>
      </w:r>
      <w:r w:rsidR="00F5395F" w:rsidRPr="005077AC">
        <w:rPr>
          <w:rFonts w:asciiTheme="minorHAnsi" w:hAnsiTheme="minorHAnsi" w:cstheme="minorHAnsi"/>
        </w:rPr>
        <w:t>pre</w:t>
      </w:r>
      <w:r w:rsidR="00E66476" w:rsidRPr="005077AC">
        <w:rPr>
          <w:rFonts w:asciiTheme="minorHAnsi" w:hAnsiTheme="minorHAnsi" w:cstheme="minorHAnsi"/>
        </w:rPr>
        <w:t>-</w:t>
      </w:r>
      <w:r w:rsidR="00F5395F" w:rsidRPr="005077AC">
        <w:rPr>
          <w:rFonts w:asciiTheme="minorHAnsi" w:hAnsiTheme="minorHAnsi" w:cstheme="minorHAnsi"/>
        </w:rPr>
        <w:t>packed food (restaurants</w:t>
      </w:r>
      <w:r w:rsidR="00E66476" w:rsidRPr="005077AC">
        <w:rPr>
          <w:rFonts w:asciiTheme="minorHAnsi" w:hAnsiTheme="minorHAnsi" w:cstheme="minorHAnsi"/>
        </w:rPr>
        <w:t>, catering services, wholesalers, etc.</w:t>
      </w:r>
      <w:r w:rsidR="00F5395F" w:rsidRPr="005077AC">
        <w:rPr>
          <w:rFonts w:asciiTheme="minorHAnsi" w:hAnsiTheme="minorHAnsi" w:cstheme="minorHAnsi"/>
        </w:rPr>
        <w:t>)</w:t>
      </w:r>
      <w:r w:rsidRPr="005077AC">
        <w:rPr>
          <w:rFonts w:asciiTheme="minorHAnsi" w:hAnsiTheme="minorHAnsi" w:cstheme="minorHAnsi"/>
        </w:rPr>
        <w:t>. Th</w:t>
      </w:r>
      <w:r w:rsidR="00793F01" w:rsidRPr="005077AC">
        <w:rPr>
          <w:rFonts w:asciiTheme="minorHAnsi" w:hAnsiTheme="minorHAnsi" w:cstheme="minorHAnsi"/>
        </w:rPr>
        <w:t>e</w:t>
      </w:r>
      <w:r w:rsidRPr="005077AC">
        <w:rPr>
          <w:rFonts w:asciiTheme="minorHAnsi" w:hAnsiTheme="minorHAnsi" w:cstheme="minorHAnsi"/>
        </w:rPr>
        <w:t xml:space="preserve"> event was hosted by </w:t>
      </w:r>
      <w:r w:rsidR="0053674D">
        <w:rPr>
          <w:rFonts w:asciiTheme="minorHAnsi" w:hAnsiTheme="minorHAnsi" w:cstheme="minorHAnsi"/>
        </w:rPr>
        <w:t xml:space="preserve">the Member of the European Parliament (MEP) </w:t>
      </w:r>
      <w:r w:rsidRPr="005077AC">
        <w:rPr>
          <w:rFonts w:asciiTheme="minorHAnsi" w:hAnsiTheme="minorHAnsi" w:cstheme="minorHAnsi"/>
        </w:rPr>
        <w:t xml:space="preserve">Mrs. Renate Sommer, the rapporteur at the European Parliament of the new European Union (EU) Regulation on the provision of food information to consumers. It </w:t>
      </w:r>
      <w:r w:rsidR="001C7DED">
        <w:rPr>
          <w:rFonts w:asciiTheme="minorHAnsi" w:hAnsiTheme="minorHAnsi" w:cstheme="minorHAnsi"/>
        </w:rPr>
        <w:t>attracted</w:t>
      </w:r>
      <w:r w:rsidRPr="005077AC">
        <w:rPr>
          <w:rFonts w:asciiTheme="minorHAnsi" w:hAnsiTheme="minorHAnsi" w:cstheme="minorHAnsi"/>
        </w:rPr>
        <w:t xml:space="preserve"> </w:t>
      </w:r>
      <w:r w:rsidRPr="005077AC">
        <w:rPr>
          <w:rFonts w:asciiTheme="minorHAnsi" w:hAnsiTheme="minorHAnsi" w:cstheme="minorHAnsi"/>
          <w:lang w:val="en-US"/>
        </w:rPr>
        <w:t xml:space="preserve">more than 80 high-end researchers, policy-makers, </w:t>
      </w:r>
      <w:r w:rsidR="00323D93">
        <w:rPr>
          <w:rFonts w:asciiTheme="minorHAnsi" w:hAnsiTheme="minorHAnsi" w:cstheme="minorHAnsi"/>
          <w:lang w:val="en-US"/>
        </w:rPr>
        <w:t>including the representatives</w:t>
      </w:r>
      <w:r w:rsidR="00076005">
        <w:rPr>
          <w:rFonts w:asciiTheme="minorHAnsi" w:hAnsiTheme="minorHAnsi" w:cstheme="minorHAnsi"/>
          <w:lang w:val="en-US"/>
        </w:rPr>
        <w:t xml:space="preserve"> of </w:t>
      </w:r>
      <w:r w:rsidR="00323D93">
        <w:rPr>
          <w:rFonts w:asciiTheme="minorHAnsi" w:hAnsiTheme="minorHAnsi" w:cstheme="minorHAnsi"/>
          <w:lang w:val="en-US"/>
        </w:rPr>
        <w:t>1</w:t>
      </w:r>
      <w:r w:rsidR="00FB32B2">
        <w:rPr>
          <w:rFonts w:asciiTheme="minorHAnsi" w:hAnsiTheme="minorHAnsi" w:cstheme="minorHAnsi"/>
          <w:lang w:val="en-US"/>
        </w:rPr>
        <w:t>4</w:t>
      </w:r>
      <w:r w:rsidR="00323D93">
        <w:rPr>
          <w:rFonts w:asciiTheme="minorHAnsi" w:hAnsiTheme="minorHAnsi" w:cstheme="minorHAnsi"/>
          <w:lang w:val="en-US"/>
        </w:rPr>
        <w:t xml:space="preserve"> EU </w:t>
      </w:r>
      <w:r w:rsidR="00076005">
        <w:rPr>
          <w:rFonts w:asciiTheme="minorHAnsi" w:hAnsiTheme="minorHAnsi" w:cstheme="minorHAnsi"/>
          <w:lang w:val="en-US"/>
        </w:rPr>
        <w:t>Member S</w:t>
      </w:r>
      <w:r w:rsidR="00323D93">
        <w:rPr>
          <w:rFonts w:asciiTheme="minorHAnsi" w:hAnsiTheme="minorHAnsi" w:cstheme="minorHAnsi"/>
          <w:lang w:val="en-US"/>
        </w:rPr>
        <w:t xml:space="preserve">tates, </w:t>
      </w:r>
      <w:r w:rsidRPr="005077AC">
        <w:rPr>
          <w:rFonts w:asciiTheme="minorHAnsi" w:hAnsiTheme="minorHAnsi" w:cstheme="minorHAnsi"/>
          <w:lang w:val="en-US"/>
        </w:rPr>
        <w:t>representatives of patients’ organisations and other interested stakeholders.</w:t>
      </w:r>
    </w:p>
    <w:p w:rsidR="00932569" w:rsidRDefault="00B9506E" w:rsidP="00184A4B">
      <w:pPr>
        <w:autoSpaceDE w:val="0"/>
        <w:autoSpaceDN w:val="0"/>
        <w:adjustRightInd w:val="0"/>
        <w:spacing w:line="276" w:lineRule="auto"/>
        <w:jc w:val="both"/>
        <w:rPr>
          <w:rFonts w:asciiTheme="minorHAnsi" w:hAnsiTheme="minorHAnsi" w:cstheme="minorHAnsi"/>
        </w:rPr>
      </w:pPr>
      <w:r w:rsidRPr="005077AC">
        <w:rPr>
          <w:rFonts w:asciiTheme="minorHAnsi" w:hAnsiTheme="minorHAnsi" w:cstheme="minorHAnsi"/>
        </w:rPr>
        <w:t>The adoption of the new EU regulation in October 2011 was welcomed by EFA as a positive step to</w:t>
      </w:r>
      <w:r w:rsidR="00323D93">
        <w:rPr>
          <w:rFonts w:asciiTheme="minorHAnsi" w:hAnsiTheme="minorHAnsi" w:cstheme="minorHAnsi"/>
        </w:rPr>
        <w:t xml:space="preserve"> </w:t>
      </w:r>
      <w:r w:rsidR="00793F01" w:rsidRPr="005077AC">
        <w:rPr>
          <w:rFonts w:asciiTheme="minorHAnsi" w:hAnsiTheme="minorHAnsi" w:cstheme="minorHAnsi"/>
        </w:rPr>
        <w:t xml:space="preserve">empower </w:t>
      </w:r>
      <w:r w:rsidR="00E66476" w:rsidRPr="005077AC">
        <w:rPr>
          <w:rFonts w:asciiTheme="minorHAnsi" w:hAnsiTheme="minorHAnsi" w:cstheme="minorHAnsi"/>
        </w:rPr>
        <w:t>and</w:t>
      </w:r>
      <w:r w:rsidR="00793F01" w:rsidRPr="005077AC">
        <w:rPr>
          <w:rFonts w:asciiTheme="minorHAnsi" w:hAnsiTheme="minorHAnsi" w:cstheme="minorHAnsi"/>
        </w:rPr>
        <w:t xml:space="preserve"> </w:t>
      </w:r>
      <w:r w:rsidRPr="005077AC">
        <w:rPr>
          <w:rFonts w:asciiTheme="minorHAnsi" w:hAnsiTheme="minorHAnsi" w:cstheme="minorHAnsi"/>
        </w:rPr>
        <w:t>protect the health of people with food allergy.</w:t>
      </w:r>
      <w:r w:rsidR="00E66476" w:rsidRPr="005077AC">
        <w:rPr>
          <w:rFonts w:asciiTheme="minorHAnsi" w:hAnsiTheme="minorHAnsi" w:cstheme="minorHAnsi"/>
        </w:rPr>
        <w:t xml:space="preserve"> </w:t>
      </w:r>
      <w:r w:rsidR="00323D93">
        <w:rPr>
          <w:rFonts w:asciiTheme="minorHAnsi" w:hAnsiTheme="minorHAnsi" w:cstheme="minorHAnsi"/>
        </w:rPr>
        <w:t>C</w:t>
      </w:r>
      <w:r w:rsidR="00D31824" w:rsidRPr="005077AC">
        <w:rPr>
          <w:rFonts w:asciiTheme="minorHAnsi" w:hAnsiTheme="minorHAnsi" w:cstheme="minorHAnsi"/>
        </w:rPr>
        <w:t>lear and more understandable food information, as intended by the regulation, helps consumers make better informed choices</w:t>
      </w:r>
      <w:r w:rsidR="002E610A" w:rsidRPr="005077AC">
        <w:rPr>
          <w:rFonts w:asciiTheme="minorHAnsi" w:hAnsiTheme="minorHAnsi" w:cstheme="minorHAnsi"/>
        </w:rPr>
        <w:t xml:space="preserve"> and safer use of food, which is crucial for people with allergies, intolerances and/or special dietary requirements.</w:t>
      </w:r>
      <w:r w:rsidR="00D31824" w:rsidRPr="005077AC">
        <w:rPr>
          <w:rFonts w:asciiTheme="minorHAnsi" w:hAnsiTheme="minorHAnsi" w:cstheme="minorHAnsi"/>
        </w:rPr>
        <w:t xml:space="preserve"> </w:t>
      </w:r>
      <w:r w:rsidR="00932569">
        <w:rPr>
          <w:rFonts w:asciiTheme="minorHAnsi" w:hAnsiTheme="minorHAnsi" w:cstheme="minorHAnsi"/>
        </w:rPr>
        <w:t>“</w:t>
      </w:r>
      <w:r w:rsidR="00932569" w:rsidRPr="005077AC">
        <w:rPr>
          <w:rFonts w:asciiTheme="minorHAnsi" w:hAnsiTheme="minorHAnsi" w:cstheme="minorHAnsi"/>
        </w:rPr>
        <w:t>Food information is a question of preserving health. Every European citizen has the right to know if a food product can endanger his/her life in one way or another</w:t>
      </w:r>
      <w:r w:rsidR="002E610A" w:rsidRPr="005077AC">
        <w:rPr>
          <w:rFonts w:asciiTheme="minorHAnsi" w:hAnsiTheme="minorHAnsi" w:cstheme="minorHAnsi"/>
        </w:rPr>
        <w:t xml:space="preserve">” declared Mrs. Breda Flood, EFA President. </w:t>
      </w:r>
      <w:bookmarkStart w:id="0" w:name="_GoBack"/>
      <w:r w:rsidR="001C7DED" w:rsidRPr="00295EFA">
        <w:rPr>
          <w:rFonts w:ascii="Calibri" w:hAnsi="Calibri" w:cs="Calibri"/>
        </w:rPr>
        <w:t>“Therefore, we have insisted on the new provision to highlight allergens in the ingredients list allowing consumers to recognise potential allergens at first glance," explained Mrs. Renate Sommer.</w:t>
      </w:r>
      <w:r w:rsidR="001C7DED">
        <w:rPr>
          <w:rFonts w:ascii="Calibri" w:hAnsi="Calibri" w:cs="Calibri"/>
        </w:rPr>
        <w:t xml:space="preserve"> </w:t>
      </w:r>
      <w:r w:rsidRPr="00076005">
        <w:rPr>
          <w:rFonts w:asciiTheme="minorHAnsi" w:hAnsiTheme="minorHAnsi" w:cstheme="minorHAnsi"/>
        </w:rPr>
        <w:t xml:space="preserve">According to </w:t>
      </w:r>
      <w:r w:rsidR="00972569" w:rsidRPr="00076005">
        <w:rPr>
          <w:rFonts w:asciiTheme="minorHAnsi" w:hAnsiTheme="minorHAnsi" w:cstheme="minorHAnsi"/>
          <w:lang w:eastAsia="fr-BE"/>
        </w:rPr>
        <w:t>Prof Cezmi Akdis, EAACI President</w:t>
      </w:r>
      <w:r w:rsidR="007C7062" w:rsidRPr="00076005">
        <w:rPr>
          <w:rFonts w:asciiTheme="minorHAnsi" w:hAnsiTheme="minorHAnsi" w:cstheme="minorHAnsi"/>
        </w:rPr>
        <w:t xml:space="preserve">, </w:t>
      </w:r>
      <w:r w:rsidR="005077AC" w:rsidRPr="00076005">
        <w:rPr>
          <w:rFonts w:asciiTheme="minorHAnsi" w:hAnsiTheme="minorHAnsi" w:cstheme="minorHAnsi"/>
        </w:rPr>
        <w:t>“</w:t>
      </w:r>
      <w:r w:rsidRPr="00076005">
        <w:rPr>
          <w:rFonts w:asciiTheme="minorHAnsi" w:hAnsiTheme="minorHAnsi" w:cstheme="minorHAnsi"/>
        </w:rPr>
        <w:t>th</w:t>
      </w:r>
      <w:r w:rsidR="00460144" w:rsidRPr="00076005">
        <w:rPr>
          <w:rFonts w:asciiTheme="minorHAnsi" w:hAnsiTheme="minorHAnsi" w:cstheme="minorHAnsi"/>
        </w:rPr>
        <w:t xml:space="preserve">e impact of food allergy on </w:t>
      </w:r>
      <w:r w:rsidRPr="00076005">
        <w:rPr>
          <w:rFonts w:asciiTheme="minorHAnsi" w:hAnsiTheme="minorHAnsi" w:cstheme="minorHAnsi"/>
        </w:rPr>
        <w:t>life of the around 17 million affected patients in Europe i</w:t>
      </w:r>
      <w:r w:rsidR="00295EFA">
        <w:rPr>
          <w:rFonts w:asciiTheme="minorHAnsi" w:hAnsiTheme="minorHAnsi" w:cstheme="minorHAnsi"/>
        </w:rPr>
        <w:t>s often underestimated and</w:t>
      </w:r>
      <w:r w:rsidRPr="00076005">
        <w:rPr>
          <w:rFonts w:asciiTheme="minorHAnsi" w:hAnsiTheme="minorHAnsi" w:cstheme="minorHAnsi"/>
        </w:rPr>
        <w:t xml:space="preserve"> dramatically increasing for children</w:t>
      </w:r>
      <w:r w:rsidR="000F685E">
        <w:rPr>
          <w:rFonts w:asciiTheme="minorHAnsi" w:hAnsiTheme="minorHAnsi" w:cstheme="minorHAnsi"/>
        </w:rPr>
        <w:t>.</w:t>
      </w:r>
      <w:r w:rsidR="00427976">
        <w:rPr>
          <w:rFonts w:asciiTheme="minorHAnsi" w:hAnsiTheme="minorHAnsi" w:cstheme="minorHAnsi"/>
        </w:rPr>
        <w:t>”</w:t>
      </w:r>
      <w:r w:rsidRPr="00076005">
        <w:rPr>
          <w:rFonts w:asciiTheme="minorHAnsi" w:hAnsiTheme="minorHAnsi" w:cstheme="minorHAnsi"/>
        </w:rPr>
        <w:t xml:space="preserve"> Over the past ten years, the number of allergic chi</w:t>
      </w:r>
      <w:r w:rsidR="00460144" w:rsidRPr="00076005">
        <w:rPr>
          <w:rFonts w:asciiTheme="minorHAnsi" w:hAnsiTheme="minorHAnsi" w:cstheme="minorHAnsi"/>
        </w:rPr>
        <w:t xml:space="preserve">ldren younger than 5 years has </w:t>
      </w:r>
      <w:r w:rsidR="000F685E">
        <w:rPr>
          <w:rFonts w:asciiTheme="minorHAnsi" w:hAnsiTheme="minorHAnsi" w:cstheme="minorHAnsi"/>
        </w:rPr>
        <w:t xml:space="preserve">grown </w:t>
      </w:r>
      <w:r w:rsidR="00460144" w:rsidRPr="00076005">
        <w:rPr>
          <w:rFonts w:asciiTheme="minorHAnsi" w:hAnsiTheme="minorHAnsi" w:cstheme="minorHAnsi"/>
        </w:rPr>
        <w:t>considerably</w:t>
      </w:r>
      <w:r w:rsidRPr="00076005">
        <w:rPr>
          <w:rFonts w:asciiTheme="minorHAnsi" w:hAnsiTheme="minorHAnsi" w:cstheme="minorHAnsi"/>
        </w:rPr>
        <w:t xml:space="preserve"> and the emergency room visits for anaphylactic reactions have increased seven-fold.</w:t>
      </w:r>
      <w:r w:rsidR="00076005" w:rsidRPr="00076005">
        <w:rPr>
          <w:rStyle w:val="EndnoteReference"/>
          <w:rFonts w:asciiTheme="minorHAnsi" w:hAnsiTheme="minorHAnsi" w:cstheme="minorHAnsi"/>
        </w:rPr>
        <w:endnoteReference w:id="2"/>
      </w:r>
      <w:r w:rsidR="00076005" w:rsidRPr="00076005">
        <w:rPr>
          <w:rFonts w:asciiTheme="minorHAnsi" w:hAnsiTheme="minorHAnsi" w:cstheme="minorHAnsi"/>
        </w:rPr>
        <w:t xml:space="preserve"> </w:t>
      </w:r>
      <w:r w:rsidR="00427976">
        <w:rPr>
          <w:rFonts w:asciiTheme="minorHAnsi" w:hAnsiTheme="minorHAnsi" w:cstheme="minorHAnsi"/>
        </w:rPr>
        <w:t>“</w:t>
      </w:r>
      <w:r w:rsidR="00B01E8F">
        <w:rPr>
          <w:rFonts w:asciiTheme="minorHAnsi" w:hAnsiTheme="minorHAnsi" w:cstheme="minorHAnsi"/>
        </w:rPr>
        <w:t>Therefore</w:t>
      </w:r>
      <w:r w:rsidR="00184A4B" w:rsidRPr="00295EFA">
        <w:rPr>
          <w:rFonts w:asciiTheme="minorHAnsi" w:hAnsiTheme="minorHAnsi" w:cstheme="minorHAnsi"/>
        </w:rPr>
        <w:t>, EAACI is currently running the Food Allergy and Anaphylaxis campaign</w:t>
      </w:r>
      <w:r w:rsidR="00427976">
        <w:rPr>
          <w:rFonts w:asciiTheme="minorHAnsi" w:hAnsiTheme="minorHAnsi" w:cstheme="minorHAnsi"/>
        </w:rPr>
        <w:t>.</w:t>
      </w:r>
      <w:r w:rsidR="00184A4B" w:rsidRPr="00295EFA">
        <w:rPr>
          <w:rFonts w:asciiTheme="minorHAnsi" w:hAnsiTheme="minorHAnsi" w:cstheme="minorHAnsi"/>
        </w:rPr>
        <w:t xml:space="preserve"> </w:t>
      </w:r>
      <w:r w:rsidR="00AC013E" w:rsidRPr="00076005">
        <w:rPr>
          <w:rFonts w:asciiTheme="minorHAnsi" w:hAnsiTheme="minorHAnsi" w:cstheme="minorHAnsi"/>
        </w:rPr>
        <w:t>Unfortunately research founds in the area ha</w:t>
      </w:r>
      <w:r w:rsidR="00932569" w:rsidRPr="00076005">
        <w:rPr>
          <w:rFonts w:asciiTheme="minorHAnsi" w:hAnsiTheme="minorHAnsi" w:cstheme="minorHAnsi"/>
        </w:rPr>
        <w:t>ve</w:t>
      </w:r>
      <w:r w:rsidR="00AC013E" w:rsidRPr="00076005">
        <w:rPr>
          <w:rFonts w:asciiTheme="minorHAnsi" w:hAnsiTheme="minorHAnsi" w:cstheme="minorHAnsi"/>
        </w:rPr>
        <w:t xml:space="preserve"> not been increased to satisfy so many </w:t>
      </w:r>
      <w:r w:rsidR="008A5D09" w:rsidRPr="00076005">
        <w:rPr>
          <w:rFonts w:asciiTheme="minorHAnsi" w:hAnsiTheme="minorHAnsi" w:cstheme="minorHAnsi"/>
        </w:rPr>
        <w:t>unmet needs</w:t>
      </w:r>
      <w:r w:rsidR="00AC013E" w:rsidRPr="00076005">
        <w:rPr>
          <w:rFonts w:asciiTheme="minorHAnsi" w:hAnsiTheme="minorHAnsi" w:cstheme="minorHAnsi"/>
        </w:rPr>
        <w:t>”</w:t>
      </w:r>
      <w:r w:rsidR="00427976">
        <w:rPr>
          <w:rFonts w:asciiTheme="minorHAnsi" w:hAnsiTheme="minorHAnsi" w:cstheme="minorHAnsi"/>
        </w:rPr>
        <w:t>,</w:t>
      </w:r>
      <w:r w:rsidR="00AC013E" w:rsidRPr="00076005">
        <w:rPr>
          <w:rFonts w:asciiTheme="minorHAnsi" w:hAnsiTheme="minorHAnsi" w:cstheme="minorHAnsi"/>
        </w:rPr>
        <w:t xml:space="preserve"> he added.</w:t>
      </w:r>
      <w:r w:rsidR="00AC013E">
        <w:rPr>
          <w:rFonts w:asciiTheme="minorHAnsi" w:hAnsiTheme="minorHAnsi" w:cstheme="minorHAnsi"/>
        </w:rPr>
        <w:t xml:space="preserve"> </w:t>
      </w:r>
      <w:r w:rsidR="001C7DED" w:rsidRPr="00295EFA">
        <w:rPr>
          <w:rFonts w:ascii="Calibri" w:hAnsi="Calibri" w:cs="Calibri"/>
        </w:rPr>
        <w:t>"Given that eating habits are changing and more and more people eat out, it is much more difficult for people suffering from allergies to control what is in the products. The extension of mandatory allergen labelling to non pre-packed food therefore is a vital step to protect these consumers," claimed Mrs. Renate Sommer.</w:t>
      </w:r>
    </w:p>
    <w:bookmarkEnd w:id="0"/>
    <w:p w:rsidR="00EC788B" w:rsidRDefault="0053674D" w:rsidP="00EC788B">
      <w:pPr>
        <w:spacing w:before="120" w:after="120" w:line="276" w:lineRule="auto"/>
        <w:jc w:val="both"/>
        <w:rPr>
          <w:rFonts w:ascii="Calibri" w:hAnsi="Calibri"/>
        </w:rPr>
      </w:pPr>
      <w:r>
        <w:rPr>
          <w:rFonts w:ascii="Calibri" w:hAnsi="Calibri"/>
        </w:rPr>
        <w:t xml:space="preserve">During the event several best practices </w:t>
      </w:r>
      <w:r w:rsidR="002109D4">
        <w:rPr>
          <w:rFonts w:ascii="Calibri" w:hAnsi="Calibri"/>
        </w:rPr>
        <w:t>from</w:t>
      </w:r>
      <w:r>
        <w:rPr>
          <w:rFonts w:ascii="Calibri" w:hAnsi="Calibri"/>
        </w:rPr>
        <w:t xml:space="preserve"> EU Member States and projects developed by EFA’s members were </w:t>
      </w:r>
      <w:r w:rsidR="00CB34A9">
        <w:rPr>
          <w:rFonts w:ascii="Calibri" w:hAnsi="Calibri"/>
        </w:rPr>
        <w:t>discussed</w:t>
      </w:r>
      <w:r w:rsidR="008964B8">
        <w:rPr>
          <w:rFonts w:ascii="Calibri" w:hAnsi="Calibri"/>
        </w:rPr>
        <w:t>.</w:t>
      </w:r>
      <w:r>
        <w:rPr>
          <w:rFonts w:ascii="Calibri" w:hAnsi="Calibri"/>
        </w:rPr>
        <w:t xml:space="preserve"> The </w:t>
      </w:r>
      <w:r w:rsidR="00CB34A9">
        <w:rPr>
          <w:rFonts w:ascii="Calibri" w:hAnsi="Calibri"/>
        </w:rPr>
        <w:t>Voluntary Best Practice Guidance on the provision of a</w:t>
      </w:r>
      <w:r w:rsidRPr="0053674D">
        <w:rPr>
          <w:rFonts w:ascii="Calibri" w:hAnsi="Calibri"/>
        </w:rPr>
        <w:t>llergen</w:t>
      </w:r>
      <w:r>
        <w:rPr>
          <w:rFonts w:ascii="Calibri" w:hAnsi="Calibri"/>
        </w:rPr>
        <w:t xml:space="preserve"> </w:t>
      </w:r>
      <w:r w:rsidR="00CB34A9">
        <w:rPr>
          <w:rFonts w:ascii="Calibri" w:hAnsi="Calibri"/>
        </w:rPr>
        <w:lastRenderedPageBreak/>
        <w:t>i</w:t>
      </w:r>
      <w:r>
        <w:rPr>
          <w:rFonts w:ascii="Calibri" w:hAnsi="Calibri"/>
        </w:rPr>
        <w:t xml:space="preserve">nformation for </w:t>
      </w:r>
      <w:r w:rsidR="00CB34A9">
        <w:rPr>
          <w:rFonts w:ascii="Calibri" w:hAnsi="Calibri"/>
        </w:rPr>
        <w:t>non p</w:t>
      </w:r>
      <w:r w:rsidR="00CB34A9" w:rsidRPr="0053674D">
        <w:rPr>
          <w:rFonts w:ascii="Calibri" w:hAnsi="Calibri"/>
        </w:rPr>
        <w:t>re</w:t>
      </w:r>
      <w:r w:rsidR="00CB34A9">
        <w:rPr>
          <w:rFonts w:ascii="Calibri" w:hAnsi="Calibri"/>
        </w:rPr>
        <w:t>-</w:t>
      </w:r>
      <w:r w:rsidR="00CB34A9" w:rsidRPr="0053674D">
        <w:rPr>
          <w:rFonts w:ascii="Calibri" w:hAnsi="Calibri"/>
        </w:rPr>
        <w:t xml:space="preserve">packed </w:t>
      </w:r>
      <w:r w:rsidR="00CB34A9">
        <w:rPr>
          <w:rFonts w:ascii="Calibri" w:hAnsi="Calibri"/>
        </w:rPr>
        <w:t>f</w:t>
      </w:r>
      <w:r>
        <w:rPr>
          <w:rFonts w:ascii="Calibri" w:hAnsi="Calibri"/>
        </w:rPr>
        <w:t xml:space="preserve">oods was presented by the UK Food Standards Agency. </w:t>
      </w:r>
      <w:r w:rsidR="00CB34A9">
        <w:rPr>
          <w:rFonts w:ascii="Calibri" w:hAnsi="Calibri"/>
        </w:rPr>
        <w:t>T</w:t>
      </w:r>
      <w:r>
        <w:rPr>
          <w:rFonts w:ascii="Calibri" w:hAnsi="Calibri"/>
        </w:rPr>
        <w:t xml:space="preserve">he </w:t>
      </w:r>
      <w:r w:rsidR="00CB34A9" w:rsidRPr="00CB34A9">
        <w:rPr>
          <w:rFonts w:ascii="Calibri" w:hAnsi="Calibri"/>
        </w:rPr>
        <w:t>Swedish Food Sector Guidelines</w:t>
      </w:r>
      <w:r w:rsidR="00CB34A9">
        <w:rPr>
          <w:rFonts w:ascii="Calibri" w:hAnsi="Calibri"/>
        </w:rPr>
        <w:t xml:space="preserve"> on the precautionary labelling were showcased </w:t>
      </w:r>
      <w:r w:rsidR="002109D4">
        <w:rPr>
          <w:rFonts w:ascii="Calibri" w:hAnsi="Calibri"/>
        </w:rPr>
        <w:t xml:space="preserve">by </w:t>
      </w:r>
      <w:r w:rsidR="00CB34A9">
        <w:rPr>
          <w:rFonts w:ascii="Calibri" w:hAnsi="Calibri"/>
        </w:rPr>
        <w:t xml:space="preserve">the </w:t>
      </w:r>
      <w:r w:rsidR="00CB34A9" w:rsidRPr="00CB34A9">
        <w:rPr>
          <w:rFonts w:ascii="Calibri" w:hAnsi="Calibri"/>
        </w:rPr>
        <w:t>Swedish Food Federation</w:t>
      </w:r>
      <w:r w:rsidR="00CB34A9">
        <w:rPr>
          <w:rFonts w:ascii="Calibri" w:hAnsi="Calibri"/>
        </w:rPr>
        <w:t xml:space="preserve">. EFA’s member </w:t>
      </w:r>
      <w:r w:rsidR="00CB34A9" w:rsidRPr="00CB34A9">
        <w:rPr>
          <w:rFonts w:ascii="Calibri" w:hAnsi="Calibri"/>
        </w:rPr>
        <w:t>Swedish Asthma and Allergy Association</w:t>
      </w:r>
      <w:r w:rsidR="00CB34A9">
        <w:rPr>
          <w:rFonts w:ascii="Calibri" w:hAnsi="Calibri"/>
        </w:rPr>
        <w:t xml:space="preserve"> presented the patients’ perspective and introduced the</w:t>
      </w:r>
      <w:r w:rsidR="002109D4">
        <w:rPr>
          <w:rFonts w:ascii="Calibri" w:hAnsi="Calibri"/>
        </w:rPr>
        <w:t>ir</w:t>
      </w:r>
      <w:r w:rsidR="00CB34A9">
        <w:rPr>
          <w:rFonts w:ascii="Calibri" w:hAnsi="Calibri"/>
        </w:rPr>
        <w:t xml:space="preserve"> project </w:t>
      </w:r>
      <w:r w:rsidR="00CB34A9" w:rsidRPr="00A371E0">
        <w:rPr>
          <w:rFonts w:asciiTheme="minorHAnsi" w:hAnsiTheme="minorHAnsi" w:cstheme="minorHAnsi"/>
        </w:rPr>
        <w:t>“Great, an Allergic Customer!” for restaurants and catering</w:t>
      </w:r>
      <w:r w:rsidR="00CB34A9">
        <w:rPr>
          <w:rFonts w:asciiTheme="minorHAnsi" w:hAnsiTheme="minorHAnsi" w:cstheme="minorHAnsi"/>
        </w:rPr>
        <w:t>.</w:t>
      </w:r>
      <w:r w:rsidR="00EC788B" w:rsidRPr="00EC788B">
        <w:rPr>
          <w:rFonts w:ascii="Calibri" w:hAnsi="Calibri"/>
        </w:rPr>
        <w:t xml:space="preserve"> </w:t>
      </w:r>
    </w:p>
    <w:p w:rsidR="00CB34A9" w:rsidRDefault="00EC788B" w:rsidP="00EC788B">
      <w:pPr>
        <w:spacing w:before="120" w:after="120" w:line="276" w:lineRule="auto"/>
        <w:jc w:val="both"/>
        <w:rPr>
          <w:rFonts w:ascii="Calibri" w:hAnsi="Calibri"/>
        </w:rPr>
      </w:pPr>
      <w:r>
        <w:rPr>
          <w:rFonts w:ascii="Calibri" w:hAnsi="Calibri"/>
        </w:rPr>
        <w:t>The new regulation needs to be transposed into national legislation by Member States by 2014 and the Commission is empowered to adopt implementing and delegated acts to facilitate its implementation. EFA highlights the necessity to take food allergy patients’ views into consideration in this process and</w:t>
      </w:r>
      <w:r w:rsidR="002109D4">
        <w:rPr>
          <w:rFonts w:ascii="Calibri" w:hAnsi="Calibri"/>
        </w:rPr>
        <w:t xml:space="preserve"> </w:t>
      </w:r>
      <w:r w:rsidR="008D78A9">
        <w:rPr>
          <w:rFonts w:ascii="Calibri" w:hAnsi="Calibri"/>
        </w:rPr>
        <w:t>propose</w:t>
      </w:r>
      <w:r>
        <w:rPr>
          <w:rFonts w:ascii="Calibri" w:hAnsi="Calibri"/>
        </w:rPr>
        <w:t>s</w:t>
      </w:r>
      <w:r w:rsidR="00323D93">
        <w:rPr>
          <w:rFonts w:ascii="Calibri" w:hAnsi="Calibri"/>
        </w:rPr>
        <w:t xml:space="preserve"> the following action plan for Europe</w:t>
      </w:r>
      <w:r w:rsidR="008D78A9">
        <w:rPr>
          <w:rFonts w:ascii="Calibri" w:hAnsi="Calibri"/>
        </w:rPr>
        <w:t>:</w:t>
      </w:r>
    </w:p>
    <w:p w:rsidR="00514BB5" w:rsidRPr="00EC788B" w:rsidRDefault="00EC788B" w:rsidP="00EC788B">
      <w:pPr>
        <w:pStyle w:val="ListParagraph"/>
        <w:numPr>
          <w:ilvl w:val="0"/>
          <w:numId w:val="5"/>
        </w:numPr>
        <w:spacing w:before="120" w:after="120" w:line="276" w:lineRule="auto"/>
        <w:jc w:val="both"/>
        <w:rPr>
          <w:rFonts w:ascii="Calibri" w:hAnsi="Calibri"/>
        </w:rPr>
      </w:pPr>
      <w:r w:rsidRPr="00EC788B">
        <w:rPr>
          <w:rFonts w:ascii="Calibri" w:hAnsi="Calibri"/>
        </w:rPr>
        <w:t>T</w:t>
      </w:r>
      <w:r w:rsidR="00514BB5" w:rsidRPr="00EC788B">
        <w:rPr>
          <w:rFonts w:ascii="Calibri" w:hAnsi="Calibri"/>
        </w:rPr>
        <w:t xml:space="preserve">he legibility of the label </w:t>
      </w:r>
      <w:r w:rsidRPr="00EC788B">
        <w:rPr>
          <w:rFonts w:ascii="Calibri" w:hAnsi="Calibri"/>
        </w:rPr>
        <w:t xml:space="preserve">should be improved </w:t>
      </w:r>
      <w:r w:rsidR="00514BB5" w:rsidRPr="00EC788B">
        <w:rPr>
          <w:rFonts w:ascii="Calibri" w:hAnsi="Calibri"/>
        </w:rPr>
        <w:t>with clearer provisions on the contrast between the name of the allergen and the background;</w:t>
      </w:r>
    </w:p>
    <w:p w:rsidR="00514BB5" w:rsidRPr="00EC788B" w:rsidRDefault="002109D4" w:rsidP="00EC788B">
      <w:pPr>
        <w:pStyle w:val="ListParagraph"/>
        <w:numPr>
          <w:ilvl w:val="0"/>
          <w:numId w:val="5"/>
        </w:numPr>
        <w:spacing w:before="120" w:after="120" w:line="276" w:lineRule="auto"/>
        <w:jc w:val="both"/>
        <w:rPr>
          <w:rFonts w:ascii="Calibri" w:hAnsi="Calibri"/>
        </w:rPr>
      </w:pPr>
      <w:r>
        <w:rPr>
          <w:rFonts w:ascii="Calibri" w:hAnsi="Calibri"/>
        </w:rPr>
        <w:t>For</w:t>
      </w:r>
      <w:r w:rsidR="00514BB5" w:rsidRPr="00EC788B">
        <w:rPr>
          <w:rFonts w:ascii="Calibri" w:hAnsi="Calibri"/>
        </w:rPr>
        <w:t xml:space="preserve"> non pre-packed food mandatory information on allergen should preferably be in a written form wherever the product is sold;</w:t>
      </w:r>
    </w:p>
    <w:p w:rsidR="00514BB5" w:rsidRPr="00EC788B" w:rsidRDefault="00514BB5" w:rsidP="00EC788B">
      <w:pPr>
        <w:pStyle w:val="ListParagraph"/>
        <w:numPr>
          <w:ilvl w:val="0"/>
          <w:numId w:val="5"/>
        </w:numPr>
        <w:spacing w:before="120" w:after="120" w:line="276" w:lineRule="auto"/>
        <w:jc w:val="both"/>
        <w:rPr>
          <w:rFonts w:ascii="Calibri" w:hAnsi="Calibri"/>
        </w:rPr>
      </w:pPr>
      <w:r w:rsidRPr="00EC788B">
        <w:rPr>
          <w:rFonts w:ascii="Calibri" w:hAnsi="Calibri"/>
        </w:rPr>
        <w:t xml:space="preserve">Voluntary measures adopted by Member States should address the issues of the provision of the complete and accurate ingredients list and mentioning clearly </w:t>
      </w:r>
      <w:r w:rsidR="002109D4">
        <w:rPr>
          <w:rFonts w:ascii="Calibri" w:hAnsi="Calibri"/>
        </w:rPr>
        <w:t xml:space="preserve">allergen </w:t>
      </w:r>
      <w:r w:rsidRPr="00EC788B">
        <w:rPr>
          <w:rFonts w:ascii="Calibri" w:hAnsi="Calibri"/>
        </w:rPr>
        <w:t>changes in the labelling;</w:t>
      </w:r>
    </w:p>
    <w:p w:rsidR="00514BB5" w:rsidRPr="00EC788B" w:rsidRDefault="002109D4" w:rsidP="00EC788B">
      <w:pPr>
        <w:pStyle w:val="ListParagraph"/>
        <w:numPr>
          <w:ilvl w:val="0"/>
          <w:numId w:val="5"/>
        </w:numPr>
        <w:spacing w:before="120" w:after="120" w:line="276" w:lineRule="auto"/>
        <w:jc w:val="both"/>
        <w:rPr>
          <w:rFonts w:ascii="Calibri" w:hAnsi="Calibri"/>
        </w:rPr>
      </w:pPr>
      <w:r>
        <w:rPr>
          <w:rFonts w:ascii="Calibri" w:hAnsi="Calibri"/>
        </w:rPr>
        <w:t xml:space="preserve">European guidance is needed on the use of precautionary </w:t>
      </w:r>
      <w:r w:rsidR="00FB32B2">
        <w:rPr>
          <w:rFonts w:ascii="Calibri" w:hAnsi="Calibri"/>
        </w:rPr>
        <w:t>“</w:t>
      </w:r>
      <w:r>
        <w:rPr>
          <w:rFonts w:ascii="Calibri" w:hAnsi="Calibri"/>
        </w:rPr>
        <w:t>may contain</w:t>
      </w:r>
      <w:r w:rsidR="00FB32B2">
        <w:rPr>
          <w:rFonts w:ascii="Calibri" w:hAnsi="Calibri"/>
        </w:rPr>
        <w:t>”</w:t>
      </w:r>
      <w:r>
        <w:rPr>
          <w:rFonts w:ascii="Calibri" w:hAnsi="Calibri"/>
        </w:rPr>
        <w:t xml:space="preserve"> </w:t>
      </w:r>
      <w:r w:rsidR="00FB32B2">
        <w:rPr>
          <w:rFonts w:ascii="Calibri" w:hAnsi="Calibri"/>
        </w:rPr>
        <w:t>labeling, which</w:t>
      </w:r>
      <w:r>
        <w:rPr>
          <w:rFonts w:ascii="Calibri" w:hAnsi="Calibri"/>
        </w:rPr>
        <w:t xml:space="preserve"> co</w:t>
      </w:r>
      <w:r w:rsidR="00FB32B2">
        <w:rPr>
          <w:rFonts w:ascii="Calibri" w:hAnsi="Calibri"/>
        </w:rPr>
        <w:t>u</w:t>
      </w:r>
      <w:r>
        <w:rPr>
          <w:rFonts w:ascii="Calibri" w:hAnsi="Calibri"/>
        </w:rPr>
        <w:t xml:space="preserve">ld learn from the best practice in use in Switzerland. </w:t>
      </w:r>
      <w:r w:rsidR="00EC788B" w:rsidRPr="00EC788B">
        <w:rPr>
          <w:rFonts w:ascii="Calibri" w:hAnsi="Calibri"/>
        </w:rPr>
        <w:t>In the long term, p</w:t>
      </w:r>
      <w:r w:rsidR="00514BB5" w:rsidRPr="00EC788B">
        <w:rPr>
          <w:rFonts w:ascii="Calibri" w:hAnsi="Calibri"/>
        </w:rPr>
        <w:t>recautionary labe</w:t>
      </w:r>
      <w:r w:rsidR="00EC788B" w:rsidRPr="00EC788B">
        <w:rPr>
          <w:rFonts w:ascii="Calibri" w:hAnsi="Calibri"/>
        </w:rPr>
        <w:t>l</w:t>
      </w:r>
      <w:r w:rsidR="00514BB5" w:rsidRPr="00EC788B">
        <w:rPr>
          <w:rFonts w:ascii="Calibri" w:hAnsi="Calibri"/>
        </w:rPr>
        <w:t>ling</w:t>
      </w:r>
      <w:r w:rsidR="00EC788B" w:rsidRPr="00EC788B">
        <w:rPr>
          <w:rFonts w:ascii="Calibri" w:hAnsi="Calibri"/>
        </w:rPr>
        <w:t xml:space="preserve"> should be abolished; </w:t>
      </w:r>
    </w:p>
    <w:p w:rsidR="0083765C" w:rsidRPr="00EC788B" w:rsidRDefault="009568F3" w:rsidP="00EC788B">
      <w:pPr>
        <w:pStyle w:val="ListParagraph"/>
        <w:numPr>
          <w:ilvl w:val="0"/>
          <w:numId w:val="5"/>
        </w:numPr>
        <w:spacing w:before="120" w:after="120" w:line="276" w:lineRule="auto"/>
        <w:jc w:val="both"/>
        <w:rPr>
          <w:rFonts w:ascii="Calibri" w:hAnsi="Calibri"/>
        </w:rPr>
      </w:pPr>
      <w:r w:rsidRPr="00EC788B">
        <w:rPr>
          <w:rFonts w:ascii="Calibri" w:hAnsi="Calibri"/>
        </w:rPr>
        <w:t xml:space="preserve">European guidelines on the training of personnel in the food sector </w:t>
      </w:r>
      <w:r w:rsidR="00514BB5" w:rsidRPr="00EC788B">
        <w:rPr>
          <w:rFonts w:ascii="Calibri" w:hAnsi="Calibri"/>
        </w:rPr>
        <w:t xml:space="preserve">concerning the </w:t>
      </w:r>
      <w:r w:rsidRPr="00EC788B">
        <w:rPr>
          <w:rFonts w:ascii="Calibri" w:hAnsi="Calibri"/>
        </w:rPr>
        <w:t>food allergen management</w:t>
      </w:r>
      <w:r w:rsidR="00EC788B" w:rsidRPr="00EC788B">
        <w:rPr>
          <w:rFonts w:ascii="Calibri" w:hAnsi="Calibri"/>
        </w:rPr>
        <w:t xml:space="preserve"> </w:t>
      </w:r>
      <w:r w:rsidRPr="00EC788B">
        <w:rPr>
          <w:rFonts w:ascii="Calibri" w:hAnsi="Calibri"/>
        </w:rPr>
        <w:t>as part of hygiene/safety manual</w:t>
      </w:r>
      <w:r w:rsidR="00EC788B" w:rsidRPr="00EC788B">
        <w:rPr>
          <w:rFonts w:ascii="Calibri" w:hAnsi="Calibri"/>
        </w:rPr>
        <w:t>s should be drafted.</w:t>
      </w:r>
      <w:r w:rsidRPr="00EC788B">
        <w:rPr>
          <w:rFonts w:ascii="Calibri" w:hAnsi="Calibri"/>
        </w:rPr>
        <w:t xml:space="preserve"> </w:t>
      </w:r>
    </w:p>
    <w:p w:rsidR="00932569" w:rsidRDefault="00932569" w:rsidP="00EC788B">
      <w:pPr>
        <w:spacing w:before="120" w:after="120" w:line="276" w:lineRule="auto"/>
        <w:jc w:val="both"/>
        <w:rPr>
          <w:rFonts w:ascii="Calibri" w:hAnsi="Calibri"/>
        </w:rPr>
      </w:pPr>
      <w:r>
        <w:rPr>
          <w:rFonts w:ascii="Calibri" w:hAnsi="Calibri"/>
        </w:rPr>
        <w:t xml:space="preserve">As Djoeke Kunnen, a patient with severe food allergy, stated during the event: “Food should be safe, but </w:t>
      </w:r>
      <w:r w:rsidR="009E7A84">
        <w:rPr>
          <w:rFonts w:ascii="Calibri" w:hAnsi="Calibri"/>
        </w:rPr>
        <w:t xml:space="preserve">also </w:t>
      </w:r>
      <w:r>
        <w:rPr>
          <w:rFonts w:ascii="Calibri" w:hAnsi="Calibri"/>
        </w:rPr>
        <w:t>tasty and fun</w:t>
      </w:r>
      <w:r w:rsidR="009E7A84">
        <w:rPr>
          <w:rFonts w:ascii="Calibri" w:hAnsi="Calibri"/>
        </w:rPr>
        <w:t xml:space="preserve"> experience</w:t>
      </w:r>
      <w:r>
        <w:rPr>
          <w:rFonts w:ascii="Calibri" w:hAnsi="Calibri"/>
        </w:rPr>
        <w:t xml:space="preserve">.” </w:t>
      </w:r>
    </w:p>
    <w:p w:rsidR="00FB5601" w:rsidRDefault="00512F9F" w:rsidP="00EC788B">
      <w:pPr>
        <w:spacing w:before="120" w:after="120" w:line="276" w:lineRule="auto"/>
        <w:jc w:val="both"/>
        <w:rPr>
          <w:rFonts w:asciiTheme="minorHAnsi" w:hAnsiTheme="minorHAnsi" w:cstheme="minorHAnsi"/>
          <w:b/>
        </w:rPr>
      </w:pPr>
      <w:r w:rsidRPr="005077AC">
        <w:rPr>
          <w:rFonts w:asciiTheme="minorHAnsi" w:hAnsiTheme="minorHAnsi" w:cstheme="minorHAnsi"/>
          <w:b/>
        </w:rPr>
        <w:t xml:space="preserve">For more information, please contact Roberta Savli, EFA EU Policy and Project Officer: </w:t>
      </w:r>
      <w:hyperlink r:id="rId10" w:history="1">
        <w:r w:rsidRPr="005077AC">
          <w:rPr>
            <w:rStyle w:val="Hyperlink"/>
            <w:rFonts w:asciiTheme="minorHAnsi" w:hAnsiTheme="minorHAnsi" w:cstheme="minorHAnsi"/>
            <w:b/>
          </w:rPr>
          <w:t>roberta.savli@efanet.org</w:t>
        </w:r>
      </w:hyperlink>
      <w:r w:rsidRPr="005077AC">
        <w:rPr>
          <w:rFonts w:asciiTheme="minorHAnsi" w:hAnsiTheme="minorHAnsi" w:cstheme="minorHAnsi"/>
          <w:b/>
        </w:rPr>
        <w:t xml:space="preserve">, +32 (0)2 227 2712. </w:t>
      </w:r>
    </w:p>
    <w:p w:rsidR="00512F9F" w:rsidRPr="005077AC" w:rsidRDefault="00512F9F" w:rsidP="00EC788B">
      <w:pPr>
        <w:pBdr>
          <w:top w:val="single" w:sz="4" w:space="1" w:color="1F497D"/>
          <w:left w:val="single" w:sz="4" w:space="4" w:color="1F497D"/>
          <w:bottom w:val="single" w:sz="4" w:space="1" w:color="1F497D"/>
          <w:right w:val="single" w:sz="4" w:space="4" w:color="1F497D"/>
        </w:pBdr>
        <w:shd w:val="clear" w:color="auto" w:fill="DAEEF3"/>
        <w:spacing w:line="276" w:lineRule="auto"/>
        <w:jc w:val="both"/>
        <w:rPr>
          <w:rFonts w:asciiTheme="minorHAnsi" w:hAnsiTheme="minorHAnsi" w:cstheme="minorHAnsi"/>
        </w:rPr>
      </w:pPr>
      <w:r w:rsidRPr="005077AC">
        <w:rPr>
          <w:rFonts w:asciiTheme="minorHAnsi" w:hAnsiTheme="minorHAnsi" w:cstheme="minorHAnsi"/>
        </w:rPr>
        <w:t xml:space="preserve">The </w:t>
      </w:r>
      <w:r w:rsidRPr="005077AC">
        <w:rPr>
          <w:rFonts w:asciiTheme="minorHAnsi" w:hAnsiTheme="minorHAnsi" w:cstheme="minorHAnsi"/>
          <w:b/>
        </w:rPr>
        <w:t>European Federation of Allergy and Airways Diseases Patients’ Associations (EFA)</w:t>
      </w:r>
      <w:r w:rsidRPr="005077AC">
        <w:rPr>
          <w:rFonts w:asciiTheme="minorHAnsi" w:hAnsiTheme="minorHAnsi" w:cstheme="minorHAnsi"/>
        </w:rPr>
        <w:t xml:space="preserve"> is a non-profit network of allergy, asthma and COPD patients organisations, representing 35 national associations in 22 countries and over 400,000 patients. EFA is dedicated to making Europe a place where people with allergies, asthma and COPD have the right to best quality of care and safe environment, live uncompromised lives and are actively involved in all decisions influencing their health. </w:t>
      </w:r>
      <w:hyperlink r:id="rId11" w:history="1">
        <w:r w:rsidRPr="005077AC">
          <w:rPr>
            <w:rStyle w:val="Hyperlink"/>
            <w:rFonts w:asciiTheme="minorHAnsi" w:hAnsiTheme="minorHAnsi" w:cstheme="minorHAnsi"/>
          </w:rPr>
          <w:t>www.efanet.org</w:t>
        </w:r>
      </w:hyperlink>
      <w:r w:rsidRPr="005077AC">
        <w:rPr>
          <w:rFonts w:asciiTheme="minorHAnsi" w:hAnsiTheme="minorHAnsi" w:cstheme="minorHAnsi"/>
        </w:rPr>
        <w:t xml:space="preserve">    </w:t>
      </w:r>
    </w:p>
    <w:p w:rsidR="00E20A67" w:rsidRPr="005077AC" w:rsidRDefault="00E20A67" w:rsidP="00EC788B">
      <w:pPr>
        <w:spacing w:line="276" w:lineRule="auto"/>
        <w:rPr>
          <w:rFonts w:asciiTheme="minorHAnsi" w:hAnsiTheme="minorHAnsi" w:cstheme="minorHAnsi"/>
        </w:rPr>
      </w:pPr>
    </w:p>
    <w:p w:rsidR="00E9572D" w:rsidRPr="00932569" w:rsidRDefault="00E20A67" w:rsidP="00EC788B">
      <w:pPr>
        <w:pBdr>
          <w:top w:val="single" w:sz="4" w:space="1" w:color="1F497D" w:themeColor="text2"/>
          <w:left w:val="single" w:sz="4" w:space="4" w:color="1F497D" w:themeColor="text2"/>
          <w:bottom w:val="single" w:sz="4" w:space="1" w:color="1F497D" w:themeColor="text2"/>
          <w:right w:val="single" w:sz="4" w:space="4" w:color="1F497D" w:themeColor="text2"/>
        </w:pBdr>
        <w:shd w:val="clear" w:color="auto" w:fill="DAEEF3" w:themeFill="accent5" w:themeFillTint="33"/>
        <w:spacing w:line="276" w:lineRule="auto"/>
        <w:jc w:val="both"/>
        <w:rPr>
          <w:rFonts w:asciiTheme="minorHAnsi" w:hAnsiTheme="minorHAnsi" w:cstheme="minorHAnsi"/>
          <w:highlight w:val="yellow"/>
        </w:rPr>
      </w:pPr>
      <w:r w:rsidRPr="00076005">
        <w:rPr>
          <w:rFonts w:asciiTheme="minorHAnsi" w:hAnsiTheme="minorHAnsi" w:cstheme="minorHAnsi"/>
        </w:rPr>
        <w:t xml:space="preserve">The </w:t>
      </w:r>
      <w:r w:rsidRPr="00076005">
        <w:rPr>
          <w:rFonts w:asciiTheme="minorHAnsi" w:hAnsiTheme="minorHAnsi" w:cstheme="minorHAnsi"/>
          <w:b/>
        </w:rPr>
        <w:t xml:space="preserve">European Academy of Allergy and </w:t>
      </w:r>
      <w:r w:rsidR="00932569" w:rsidRPr="00076005">
        <w:rPr>
          <w:rFonts w:asciiTheme="minorHAnsi" w:hAnsiTheme="minorHAnsi" w:cstheme="minorHAnsi"/>
          <w:b/>
        </w:rPr>
        <w:t>Clinical Immunology</w:t>
      </w:r>
      <w:r w:rsidRPr="00076005">
        <w:rPr>
          <w:rFonts w:asciiTheme="minorHAnsi" w:hAnsiTheme="minorHAnsi" w:cstheme="minorHAnsi"/>
          <w:b/>
        </w:rPr>
        <w:t xml:space="preserve"> </w:t>
      </w:r>
      <w:r w:rsidR="00932569" w:rsidRPr="00076005">
        <w:rPr>
          <w:rFonts w:asciiTheme="minorHAnsi" w:hAnsiTheme="minorHAnsi" w:cstheme="minorHAnsi"/>
          <w:b/>
        </w:rPr>
        <w:t>(</w:t>
      </w:r>
      <w:r w:rsidRPr="00076005">
        <w:rPr>
          <w:rFonts w:asciiTheme="minorHAnsi" w:hAnsiTheme="minorHAnsi" w:cstheme="minorHAnsi"/>
          <w:b/>
        </w:rPr>
        <w:t>EAACI</w:t>
      </w:r>
      <w:r w:rsidR="00932569" w:rsidRPr="00076005">
        <w:rPr>
          <w:rFonts w:asciiTheme="minorHAnsi" w:hAnsiTheme="minorHAnsi" w:cstheme="minorHAnsi"/>
          <w:b/>
        </w:rPr>
        <w:t>)</w:t>
      </w:r>
      <w:r w:rsidRPr="00076005">
        <w:rPr>
          <w:rFonts w:asciiTheme="minorHAnsi" w:hAnsiTheme="minorHAnsi" w:cstheme="minorHAnsi"/>
        </w:rPr>
        <w:t xml:space="preserve"> is a non-profit</w:t>
      </w:r>
      <w:r w:rsidR="00932569" w:rsidRPr="00076005">
        <w:rPr>
          <w:rFonts w:asciiTheme="minorHAnsi" w:hAnsiTheme="minorHAnsi" w:cstheme="minorHAnsi"/>
        </w:rPr>
        <w:t xml:space="preserve"> </w:t>
      </w:r>
      <w:r w:rsidRPr="00076005">
        <w:rPr>
          <w:rFonts w:asciiTheme="minorHAnsi" w:hAnsiTheme="minorHAnsi" w:cstheme="minorHAnsi"/>
        </w:rPr>
        <w:t>organisation active in the field of allergic and immunologic diseases such as asthma,</w:t>
      </w:r>
      <w:r w:rsidR="00932569" w:rsidRPr="00076005">
        <w:rPr>
          <w:rFonts w:asciiTheme="minorHAnsi" w:hAnsiTheme="minorHAnsi" w:cstheme="minorHAnsi"/>
        </w:rPr>
        <w:t xml:space="preserve"> </w:t>
      </w:r>
      <w:r w:rsidRPr="00076005">
        <w:rPr>
          <w:rFonts w:asciiTheme="minorHAnsi" w:hAnsiTheme="minorHAnsi" w:cstheme="minorHAnsi"/>
        </w:rPr>
        <w:t xml:space="preserve">rhinitis, eczema, occupational allergy, food and drug allergy and anaphylaxis. EAACI was founded in 1956 in Florence and has become the largest medical association in Europe in the field of allergy and clinical immunology. It includes over 7,400 members from 121 countries, as well as 42 National Allergy Societies. </w:t>
      </w:r>
      <w:hyperlink r:id="rId12" w:history="1">
        <w:r w:rsidR="00932569" w:rsidRPr="00076005">
          <w:rPr>
            <w:rStyle w:val="Hyperlink"/>
            <w:rFonts w:asciiTheme="minorHAnsi" w:hAnsiTheme="minorHAnsi" w:cstheme="minorHAnsi"/>
          </w:rPr>
          <w:t>www.eaaci.org</w:t>
        </w:r>
      </w:hyperlink>
      <w:r w:rsidR="00932569">
        <w:rPr>
          <w:rFonts w:asciiTheme="minorHAnsi" w:hAnsiTheme="minorHAnsi" w:cstheme="minorHAnsi"/>
          <w:highlight w:val="yellow"/>
        </w:rPr>
        <w:t xml:space="preserve"> </w:t>
      </w:r>
    </w:p>
    <w:p w:rsidR="008964B8" w:rsidRPr="005077AC" w:rsidRDefault="008964B8" w:rsidP="00EC788B">
      <w:pPr>
        <w:spacing w:line="276" w:lineRule="auto"/>
        <w:jc w:val="both"/>
        <w:rPr>
          <w:rFonts w:asciiTheme="minorHAnsi" w:hAnsiTheme="minorHAnsi" w:cstheme="minorHAnsi"/>
        </w:rPr>
      </w:pPr>
    </w:p>
    <w:sectPr w:rsidR="008964B8" w:rsidRPr="005077AC" w:rsidSect="00EC788B">
      <w:headerReference w:type="default" r:id="rId13"/>
      <w:footerReference w:type="default" r:id="rId14"/>
      <w:pgSz w:w="11906" w:h="16838"/>
      <w:pgMar w:top="805" w:right="1133" w:bottom="1440" w:left="1134" w:header="708" w:footer="2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D58" w:rsidRDefault="00284D58">
      <w:r>
        <w:separator/>
      </w:r>
    </w:p>
  </w:endnote>
  <w:endnote w:type="continuationSeparator" w:id="0">
    <w:p w:rsidR="00284D58" w:rsidRDefault="00284D58">
      <w:r>
        <w:continuationSeparator/>
      </w:r>
    </w:p>
  </w:endnote>
  <w:endnote w:id="1">
    <w:p w:rsidR="00076005" w:rsidRPr="00076005" w:rsidRDefault="00076005" w:rsidP="00EC788B">
      <w:pPr>
        <w:pStyle w:val="EndnoteText"/>
        <w:jc w:val="both"/>
        <w:rPr>
          <w:rFonts w:ascii="Calibri" w:hAnsi="Calibri"/>
          <w:lang w:val="en-US"/>
        </w:rPr>
      </w:pPr>
      <w:r w:rsidRPr="00410826">
        <w:rPr>
          <w:rStyle w:val="EndnoteReference"/>
          <w:rFonts w:ascii="Calibri" w:hAnsi="Calibri"/>
        </w:rPr>
        <w:endnoteRef/>
      </w:r>
      <w:r>
        <w:rPr>
          <w:rFonts w:ascii="Calibri" w:hAnsi="Calibri"/>
          <w:lang w:val="en-US"/>
        </w:rPr>
        <w:t xml:space="preserve"> European Commission </w:t>
      </w:r>
      <w:r w:rsidRPr="00A33E3A">
        <w:rPr>
          <w:rFonts w:ascii="Calibri" w:hAnsi="Calibri"/>
          <w:lang w:val="en-US"/>
        </w:rPr>
        <w:t>Citizen’s</w:t>
      </w:r>
      <w:r>
        <w:rPr>
          <w:rFonts w:ascii="Calibri" w:hAnsi="Calibri"/>
          <w:lang w:val="en-US"/>
        </w:rPr>
        <w:t xml:space="preserve"> Summary, </w:t>
      </w:r>
      <w:r w:rsidRPr="00A33E3A">
        <w:rPr>
          <w:rFonts w:ascii="Calibri" w:hAnsi="Calibri"/>
          <w:i/>
          <w:lang w:val="en-US"/>
        </w:rPr>
        <w:t>Helping citizens make healthier dietary choices</w:t>
      </w:r>
      <w:r>
        <w:rPr>
          <w:rFonts w:ascii="Calibri" w:hAnsi="Calibri"/>
          <w:lang w:val="en-US"/>
        </w:rPr>
        <w:t xml:space="preserve">, available at: </w:t>
      </w:r>
      <w:hyperlink r:id="rId1" w:history="1">
        <w:r w:rsidRPr="00410826">
          <w:rPr>
            <w:rStyle w:val="Hyperlink"/>
            <w:rFonts w:ascii="Calibri" w:hAnsi="Calibri"/>
            <w:lang w:val="en-US"/>
          </w:rPr>
          <w:t>http://ec.europa.eu/food/food/labellingnutrition/foodlabelling/publications/labelling_citizens_summary_310108_final_cab.pdf</w:t>
        </w:r>
      </w:hyperlink>
      <w:r w:rsidRPr="00A33E3A">
        <w:rPr>
          <w:rFonts w:ascii="Calibri" w:hAnsi="Calibri"/>
          <w:lang w:val="en-US"/>
        </w:rPr>
        <w:t xml:space="preserve"> (consulted on </w:t>
      </w:r>
      <w:r>
        <w:rPr>
          <w:rFonts w:ascii="Calibri" w:hAnsi="Calibri"/>
          <w:lang w:val="en-US"/>
        </w:rPr>
        <w:t>18</w:t>
      </w:r>
      <w:r w:rsidRPr="00A33E3A">
        <w:rPr>
          <w:rFonts w:ascii="Calibri" w:hAnsi="Calibri"/>
          <w:lang w:val="en-US"/>
        </w:rPr>
        <w:t xml:space="preserve"> September 2012).</w:t>
      </w:r>
    </w:p>
  </w:endnote>
  <w:endnote w:id="2">
    <w:p w:rsidR="00076005" w:rsidRPr="00A33E3A" w:rsidRDefault="00076005" w:rsidP="00EC788B">
      <w:pPr>
        <w:pStyle w:val="EndnoteText"/>
        <w:jc w:val="both"/>
        <w:rPr>
          <w:rFonts w:ascii="Calibri" w:hAnsi="Calibri" w:cs="Calibri"/>
        </w:rPr>
      </w:pPr>
      <w:r w:rsidRPr="00A33E3A">
        <w:rPr>
          <w:rStyle w:val="EndnoteReference"/>
          <w:rFonts w:ascii="Calibri" w:hAnsi="Calibri" w:cs="Calibri"/>
        </w:rPr>
        <w:endnoteRef/>
      </w:r>
      <w:r w:rsidRPr="00A33E3A">
        <w:rPr>
          <w:rFonts w:ascii="Calibri" w:hAnsi="Calibri" w:cs="Calibri"/>
        </w:rPr>
        <w:t xml:space="preserve"> </w:t>
      </w:r>
      <w:r>
        <w:rPr>
          <w:rFonts w:ascii="Calibri" w:hAnsi="Calibri" w:cs="Calibri"/>
        </w:rPr>
        <w:t xml:space="preserve">EAACI Press Release, </w:t>
      </w:r>
      <w:r w:rsidRPr="00A33E3A">
        <w:rPr>
          <w:rFonts w:ascii="Calibri" w:hAnsi="Calibri" w:cs="Calibri"/>
          <w:i/>
        </w:rPr>
        <w:t>17 million Europeans allergic to food; allergies in children doubled in the last 10 years</w:t>
      </w:r>
      <w:r>
        <w:rPr>
          <w:rFonts w:ascii="Calibri" w:hAnsi="Calibri" w:cs="Calibri"/>
        </w:rPr>
        <w:t xml:space="preserve">, available at: </w:t>
      </w:r>
      <w:hyperlink r:id="rId2" w:history="1">
        <w:r w:rsidRPr="00D762C5">
          <w:rPr>
            <w:rStyle w:val="Hyperlink"/>
            <w:rFonts w:ascii="Calibri" w:hAnsi="Calibri" w:cs="Calibri"/>
          </w:rPr>
          <w:t>http://www.eaaci.net/images/files/Pdf_MsWord/2011/Press_Release/17%20million%20Europeans%20allergic%20to%20food;%20allergies%20in%20children%20doubled%20in%20the%20last%2010%20years.pdf</w:t>
        </w:r>
      </w:hyperlink>
      <w:r>
        <w:rPr>
          <w:rFonts w:ascii="Calibri" w:hAnsi="Calibri" w:cs="Calibri"/>
        </w:rPr>
        <w:t xml:space="preserve"> (consulted on 18 September 2012).</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005" w:rsidRPr="003B2FDD" w:rsidRDefault="00076005" w:rsidP="00076005">
    <w:pPr>
      <w:jc w:val="center"/>
      <w:rPr>
        <w:rFonts w:ascii="Calibri" w:hAnsi="Calibri"/>
        <w:noProof/>
        <w:sz w:val="18"/>
        <w:szCs w:val="18"/>
        <w:lang w:eastAsia="fr-BE"/>
      </w:rPr>
    </w:pPr>
    <w:r w:rsidRPr="003B2FDD">
      <w:rPr>
        <w:rFonts w:ascii="Calibri" w:hAnsi="Calibri" w:cs="Arial"/>
        <w:noProof/>
        <w:color w:val="000080"/>
        <w:sz w:val="18"/>
        <w:szCs w:val="18"/>
        <w:lang w:eastAsia="fr-BE"/>
      </w:rPr>
      <w:t>EFA European Federation of Allergy and Airways Diseases Patients' Associations</w:t>
    </w:r>
  </w:p>
  <w:p w:rsidR="00076005" w:rsidRDefault="00076005" w:rsidP="00076005">
    <w:pPr>
      <w:pStyle w:val="Footer"/>
      <w:jc w:val="center"/>
      <w:rPr>
        <w:rFonts w:ascii="Calibri" w:hAnsi="Calibri" w:cs="Arial"/>
        <w:noProof/>
        <w:sz w:val="18"/>
        <w:szCs w:val="18"/>
        <w:lang w:val="fr-BE" w:eastAsia="fr-BE"/>
      </w:rPr>
    </w:pPr>
    <w:r w:rsidRPr="003B2FDD">
      <w:rPr>
        <w:rFonts w:ascii="Calibri" w:hAnsi="Calibri" w:cs="Arial"/>
        <w:noProof/>
        <w:sz w:val="18"/>
        <w:szCs w:val="18"/>
        <w:lang w:val="fr-FR" w:eastAsia="fr-BE"/>
      </w:rPr>
      <w:t>35 Rue du Congrès, 1000 Brussels, Belgium </w:t>
    </w:r>
    <w:r>
      <w:rPr>
        <w:rFonts w:ascii="Calibri" w:hAnsi="Calibri" w:cs="Arial"/>
        <w:noProof/>
        <w:sz w:val="18"/>
        <w:szCs w:val="18"/>
        <w:lang w:val="fr-FR" w:eastAsia="fr-BE"/>
      </w:rPr>
      <w:t>–</w:t>
    </w:r>
    <w:r w:rsidRPr="003B2FDD">
      <w:rPr>
        <w:rFonts w:ascii="Calibri" w:hAnsi="Calibri" w:cs="Arial"/>
        <w:noProof/>
        <w:sz w:val="18"/>
        <w:szCs w:val="18"/>
        <w:lang w:val="fr-FR" w:eastAsia="fr-BE"/>
      </w:rPr>
      <w:t xml:space="preserve"> Tel.</w:t>
    </w:r>
    <w:r>
      <w:rPr>
        <w:rFonts w:ascii="Calibri" w:hAnsi="Calibri" w:cs="Arial"/>
        <w:noProof/>
        <w:sz w:val="18"/>
        <w:szCs w:val="18"/>
        <w:lang w:val="fr-FR" w:eastAsia="fr-BE"/>
      </w:rPr>
      <w:t>:</w:t>
    </w:r>
    <w:r w:rsidRPr="003B2FDD">
      <w:rPr>
        <w:rFonts w:ascii="Calibri" w:hAnsi="Calibri" w:cs="Arial"/>
        <w:noProof/>
        <w:sz w:val="18"/>
        <w:szCs w:val="18"/>
        <w:lang w:val="fr-FR" w:eastAsia="fr-BE"/>
      </w:rPr>
      <w:t xml:space="preserve"> </w:t>
    </w:r>
    <w:r w:rsidRPr="00193E04">
      <w:rPr>
        <w:rFonts w:ascii="Calibri" w:hAnsi="Calibri" w:cs="Arial"/>
        <w:noProof/>
        <w:sz w:val="18"/>
        <w:szCs w:val="18"/>
        <w:lang w:val="fr-BE" w:eastAsia="fr-BE"/>
      </w:rPr>
      <w:t>+32 (0)2 227 2712</w:t>
    </w:r>
    <w:r w:rsidRPr="00193E04">
      <w:rPr>
        <w:rFonts w:ascii="Calibri" w:hAnsi="Calibri"/>
        <w:noProof/>
        <w:sz w:val="18"/>
        <w:szCs w:val="18"/>
        <w:lang w:val="fr-BE" w:eastAsia="fr-BE"/>
      </w:rPr>
      <w:t> </w:t>
    </w:r>
    <w:r>
      <w:rPr>
        <w:rFonts w:ascii="Calibri" w:hAnsi="Calibri" w:cs="Arial"/>
        <w:noProof/>
        <w:sz w:val="18"/>
        <w:szCs w:val="18"/>
        <w:lang w:val="fr-BE" w:eastAsia="fr-BE"/>
      </w:rPr>
      <w:t>– Fax:</w:t>
    </w:r>
    <w:r w:rsidRPr="00193E04">
      <w:rPr>
        <w:rFonts w:ascii="Calibri" w:hAnsi="Calibri" w:cs="Arial"/>
        <w:noProof/>
        <w:sz w:val="18"/>
        <w:szCs w:val="18"/>
        <w:lang w:val="fr-BE" w:eastAsia="fr-BE"/>
      </w:rPr>
      <w:t xml:space="preserve"> +32 (0)2 218 3141 – E</w:t>
    </w:r>
    <w:r>
      <w:rPr>
        <w:rFonts w:ascii="Calibri" w:hAnsi="Calibri" w:cs="Arial"/>
        <w:noProof/>
        <w:sz w:val="18"/>
        <w:szCs w:val="18"/>
        <w:lang w:val="fr-BE" w:eastAsia="fr-BE"/>
      </w:rPr>
      <w:t>-</w:t>
    </w:r>
    <w:r w:rsidRPr="00193E04">
      <w:rPr>
        <w:rFonts w:ascii="Calibri" w:hAnsi="Calibri" w:cs="Arial"/>
        <w:noProof/>
        <w:sz w:val="18"/>
        <w:szCs w:val="18"/>
        <w:lang w:val="fr-BE" w:eastAsia="fr-BE"/>
      </w:rPr>
      <w:t>mail</w:t>
    </w:r>
    <w:r>
      <w:rPr>
        <w:rFonts w:ascii="Calibri" w:hAnsi="Calibri" w:cs="Arial"/>
        <w:noProof/>
        <w:sz w:val="18"/>
        <w:szCs w:val="18"/>
        <w:lang w:val="fr-BE" w:eastAsia="fr-BE"/>
      </w:rPr>
      <w:t xml:space="preserve">: </w:t>
    </w:r>
    <w:hyperlink r:id="rId1" w:history="1">
      <w:r w:rsidRPr="00193E04">
        <w:rPr>
          <w:rStyle w:val="Hyperlink"/>
          <w:rFonts w:ascii="Calibri" w:hAnsi="Calibri" w:cs="Arial"/>
          <w:noProof/>
          <w:sz w:val="18"/>
          <w:szCs w:val="18"/>
          <w:lang w:val="fr-BE" w:eastAsia="fr-BE"/>
        </w:rPr>
        <w:t>info@efanet.org</w:t>
      </w:r>
    </w:hyperlink>
    <w:r>
      <w:rPr>
        <w:rFonts w:ascii="Calibri" w:hAnsi="Calibri" w:cs="Arial"/>
        <w:noProof/>
        <w:sz w:val="18"/>
        <w:szCs w:val="18"/>
        <w:lang w:val="fr-BE" w:eastAsia="fr-BE"/>
      </w:rPr>
      <w:t xml:space="preserve"> </w:t>
    </w:r>
  </w:p>
  <w:p w:rsidR="00A33E3A" w:rsidRDefault="00717104" w:rsidP="00076005">
    <w:pPr>
      <w:jc w:val="center"/>
      <w:rPr>
        <w:rFonts w:ascii="Calibri" w:hAnsi="Calibri" w:cs="Arial"/>
        <w:noProof/>
        <w:color w:val="000080"/>
        <w:sz w:val="18"/>
        <w:szCs w:val="18"/>
        <w:lang w:eastAsia="fr-BE"/>
      </w:rPr>
    </w:pPr>
    <w:hyperlink r:id="rId2" w:history="1">
      <w:r w:rsidR="00076005" w:rsidRPr="00076005">
        <w:rPr>
          <w:rStyle w:val="Hyperlink"/>
          <w:rFonts w:ascii="Calibri" w:hAnsi="Calibri" w:cs="Arial"/>
          <w:noProof/>
          <w:sz w:val="18"/>
          <w:szCs w:val="18"/>
          <w:lang w:val="en-US" w:eastAsia="fr-BE"/>
        </w:rPr>
        <w:t>www.efanet.org</w:t>
      </w:r>
    </w:hyperlink>
  </w:p>
  <w:p w:rsidR="00A33E3A" w:rsidRDefault="00A33E3A" w:rsidP="00512F9F">
    <w:pPr>
      <w:jc w:val="center"/>
      <w:rPr>
        <w:rFonts w:ascii="Calibri" w:hAnsi="Calibri" w:cs="Arial"/>
        <w:noProof/>
        <w:color w:val="000080"/>
        <w:sz w:val="18"/>
        <w:szCs w:val="18"/>
        <w:lang w:eastAsia="fr-B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D58" w:rsidRDefault="00284D58">
      <w:r>
        <w:separator/>
      </w:r>
    </w:p>
  </w:footnote>
  <w:footnote w:type="continuationSeparator" w:id="0">
    <w:p w:rsidR="00284D58" w:rsidRDefault="00284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1E3" w:rsidRDefault="00C061E3">
    <w:pPr>
      <w:pStyle w:val="Header"/>
    </w:pPr>
    <w:r>
      <w:rPr>
        <w:rFonts w:ascii="Calibri" w:hAnsi="Calibri"/>
        <w:b/>
        <w:sz w:val="22"/>
        <w:szCs w:val="22"/>
      </w:rPr>
      <w:t xml:space="preserve">                                                                                                      </w:t>
    </w:r>
    <w:r w:rsidR="00A666BF">
      <w:rPr>
        <w:rFonts w:ascii="Calibri" w:hAnsi="Calibri"/>
        <w:b/>
        <w:sz w:val="22"/>
        <w:szCs w:val="22"/>
      </w:rPr>
      <w:t xml:space="preserve">                  </w:t>
    </w:r>
    <w:r w:rsidR="009F17E8">
      <w:rPr>
        <w:rFonts w:ascii="Calibri" w:hAnsi="Calibri"/>
        <w:b/>
        <w:sz w:val="22"/>
        <w:szCs w:val="22"/>
      </w:rPr>
      <w:t xml:space="preserve">    </w:t>
    </w:r>
  </w:p>
  <w:p w:rsidR="00C061E3" w:rsidRDefault="00C061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70FA"/>
    <w:multiLevelType w:val="hybridMultilevel"/>
    <w:tmpl w:val="142403A8"/>
    <w:lvl w:ilvl="0" w:tplc="9E465CDC">
      <w:start w:val="1"/>
      <w:numFmt w:val="bullet"/>
      <w:lvlText w:val="—"/>
      <w:lvlJc w:val="left"/>
      <w:pPr>
        <w:tabs>
          <w:tab w:val="num" w:pos="720"/>
        </w:tabs>
        <w:ind w:left="720" w:hanging="360"/>
      </w:pPr>
      <w:rPr>
        <w:rFonts w:ascii="Calibri" w:hAnsi="Calibri" w:hint="default"/>
      </w:rPr>
    </w:lvl>
    <w:lvl w:ilvl="1" w:tplc="E82EEE30" w:tentative="1">
      <w:start w:val="1"/>
      <w:numFmt w:val="bullet"/>
      <w:lvlText w:val="—"/>
      <w:lvlJc w:val="left"/>
      <w:pPr>
        <w:tabs>
          <w:tab w:val="num" w:pos="1440"/>
        </w:tabs>
        <w:ind w:left="1440" w:hanging="360"/>
      </w:pPr>
      <w:rPr>
        <w:rFonts w:ascii="Calibri" w:hAnsi="Calibri" w:hint="default"/>
      </w:rPr>
    </w:lvl>
    <w:lvl w:ilvl="2" w:tplc="46AA6056">
      <w:start w:val="1"/>
      <w:numFmt w:val="bullet"/>
      <w:lvlText w:val="—"/>
      <w:lvlJc w:val="left"/>
      <w:pPr>
        <w:tabs>
          <w:tab w:val="num" w:pos="2160"/>
        </w:tabs>
        <w:ind w:left="2160" w:hanging="360"/>
      </w:pPr>
      <w:rPr>
        <w:rFonts w:ascii="Calibri" w:hAnsi="Calibri" w:hint="default"/>
      </w:rPr>
    </w:lvl>
    <w:lvl w:ilvl="3" w:tplc="29449BA2" w:tentative="1">
      <w:start w:val="1"/>
      <w:numFmt w:val="bullet"/>
      <w:lvlText w:val="—"/>
      <w:lvlJc w:val="left"/>
      <w:pPr>
        <w:tabs>
          <w:tab w:val="num" w:pos="2880"/>
        </w:tabs>
        <w:ind w:left="2880" w:hanging="360"/>
      </w:pPr>
      <w:rPr>
        <w:rFonts w:ascii="Calibri" w:hAnsi="Calibri" w:hint="default"/>
      </w:rPr>
    </w:lvl>
    <w:lvl w:ilvl="4" w:tplc="26FE685A">
      <w:start w:val="1535"/>
      <w:numFmt w:val="bullet"/>
      <w:lvlText w:val="—"/>
      <w:lvlJc w:val="left"/>
      <w:pPr>
        <w:tabs>
          <w:tab w:val="num" w:pos="3600"/>
        </w:tabs>
        <w:ind w:left="3600" w:hanging="360"/>
      </w:pPr>
      <w:rPr>
        <w:rFonts w:ascii="Calibri" w:hAnsi="Calibri" w:hint="default"/>
      </w:rPr>
    </w:lvl>
    <w:lvl w:ilvl="5" w:tplc="CD48EEE8" w:tentative="1">
      <w:start w:val="1"/>
      <w:numFmt w:val="bullet"/>
      <w:lvlText w:val="—"/>
      <w:lvlJc w:val="left"/>
      <w:pPr>
        <w:tabs>
          <w:tab w:val="num" w:pos="4320"/>
        </w:tabs>
        <w:ind w:left="4320" w:hanging="360"/>
      </w:pPr>
      <w:rPr>
        <w:rFonts w:ascii="Calibri" w:hAnsi="Calibri" w:hint="default"/>
      </w:rPr>
    </w:lvl>
    <w:lvl w:ilvl="6" w:tplc="BF9A121A" w:tentative="1">
      <w:start w:val="1"/>
      <w:numFmt w:val="bullet"/>
      <w:lvlText w:val="—"/>
      <w:lvlJc w:val="left"/>
      <w:pPr>
        <w:tabs>
          <w:tab w:val="num" w:pos="5040"/>
        </w:tabs>
        <w:ind w:left="5040" w:hanging="360"/>
      </w:pPr>
      <w:rPr>
        <w:rFonts w:ascii="Calibri" w:hAnsi="Calibri" w:hint="default"/>
      </w:rPr>
    </w:lvl>
    <w:lvl w:ilvl="7" w:tplc="D5420468" w:tentative="1">
      <w:start w:val="1"/>
      <w:numFmt w:val="bullet"/>
      <w:lvlText w:val="—"/>
      <w:lvlJc w:val="left"/>
      <w:pPr>
        <w:tabs>
          <w:tab w:val="num" w:pos="5760"/>
        </w:tabs>
        <w:ind w:left="5760" w:hanging="360"/>
      </w:pPr>
      <w:rPr>
        <w:rFonts w:ascii="Calibri" w:hAnsi="Calibri" w:hint="default"/>
      </w:rPr>
    </w:lvl>
    <w:lvl w:ilvl="8" w:tplc="65DE759A" w:tentative="1">
      <w:start w:val="1"/>
      <w:numFmt w:val="bullet"/>
      <w:lvlText w:val="—"/>
      <w:lvlJc w:val="left"/>
      <w:pPr>
        <w:tabs>
          <w:tab w:val="num" w:pos="6480"/>
        </w:tabs>
        <w:ind w:left="6480" w:hanging="360"/>
      </w:pPr>
      <w:rPr>
        <w:rFonts w:ascii="Calibri" w:hAnsi="Calibri" w:hint="default"/>
      </w:rPr>
    </w:lvl>
  </w:abstractNum>
  <w:abstractNum w:abstractNumId="1">
    <w:nsid w:val="321C16C2"/>
    <w:multiLevelType w:val="hybridMultilevel"/>
    <w:tmpl w:val="8F3C7E42"/>
    <w:lvl w:ilvl="0" w:tplc="4ABC7506">
      <w:start w:val="1"/>
      <w:numFmt w:val="bullet"/>
      <w:lvlText w:val="—"/>
      <w:lvlJc w:val="left"/>
      <w:pPr>
        <w:tabs>
          <w:tab w:val="num" w:pos="720"/>
        </w:tabs>
        <w:ind w:left="720" w:hanging="360"/>
      </w:pPr>
      <w:rPr>
        <w:rFonts w:ascii="Calibri" w:hAnsi="Calibri" w:hint="default"/>
      </w:rPr>
    </w:lvl>
    <w:lvl w:ilvl="1" w:tplc="054CB1E8" w:tentative="1">
      <w:start w:val="1"/>
      <w:numFmt w:val="bullet"/>
      <w:lvlText w:val="—"/>
      <w:lvlJc w:val="left"/>
      <w:pPr>
        <w:tabs>
          <w:tab w:val="num" w:pos="1440"/>
        </w:tabs>
        <w:ind w:left="1440" w:hanging="360"/>
      </w:pPr>
      <w:rPr>
        <w:rFonts w:ascii="Calibri" w:hAnsi="Calibri" w:hint="default"/>
      </w:rPr>
    </w:lvl>
    <w:lvl w:ilvl="2" w:tplc="92EA9790">
      <w:start w:val="1"/>
      <w:numFmt w:val="bullet"/>
      <w:lvlText w:val="—"/>
      <w:lvlJc w:val="left"/>
      <w:pPr>
        <w:tabs>
          <w:tab w:val="num" w:pos="2160"/>
        </w:tabs>
        <w:ind w:left="2160" w:hanging="360"/>
      </w:pPr>
      <w:rPr>
        <w:rFonts w:ascii="Calibri" w:hAnsi="Calibri" w:hint="default"/>
      </w:rPr>
    </w:lvl>
    <w:lvl w:ilvl="3" w:tplc="E452CA8E" w:tentative="1">
      <w:start w:val="1"/>
      <w:numFmt w:val="bullet"/>
      <w:lvlText w:val="—"/>
      <w:lvlJc w:val="left"/>
      <w:pPr>
        <w:tabs>
          <w:tab w:val="num" w:pos="2880"/>
        </w:tabs>
        <w:ind w:left="2880" w:hanging="360"/>
      </w:pPr>
      <w:rPr>
        <w:rFonts w:ascii="Calibri" w:hAnsi="Calibri" w:hint="default"/>
      </w:rPr>
    </w:lvl>
    <w:lvl w:ilvl="4" w:tplc="64569C42" w:tentative="1">
      <w:start w:val="1"/>
      <w:numFmt w:val="bullet"/>
      <w:lvlText w:val="—"/>
      <w:lvlJc w:val="left"/>
      <w:pPr>
        <w:tabs>
          <w:tab w:val="num" w:pos="3600"/>
        </w:tabs>
        <w:ind w:left="3600" w:hanging="360"/>
      </w:pPr>
      <w:rPr>
        <w:rFonts w:ascii="Calibri" w:hAnsi="Calibri" w:hint="default"/>
      </w:rPr>
    </w:lvl>
    <w:lvl w:ilvl="5" w:tplc="09D2FBFC" w:tentative="1">
      <w:start w:val="1"/>
      <w:numFmt w:val="bullet"/>
      <w:lvlText w:val="—"/>
      <w:lvlJc w:val="left"/>
      <w:pPr>
        <w:tabs>
          <w:tab w:val="num" w:pos="4320"/>
        </w:tabs>
        <w:ind w:left="4320" w:hanging="360"/>
      </w:pPr>
      <w:rPr>
        <w:rFonts w:ascii="Calibri" w:hAnsi="Calibri" w:hint="default"/>
      </w:rPr>
    </w:lvl>
    <w:lvl w:ilvl="6" w:tplc="7A487CF4" w:tentative="1">
      <w:start w:val="1"/>
      <w:numFmt w:val="bullet"/>
      <w:lvlText w:val="—"/>
      <w:lvlJc w:val="left"/>
      <w:pPr>
        <w:tabs>
          <w:tab w:val="num" w:pos="5040"/>
        </w:tabs>
        <w:ind w:left="5040" w:hanging="360"/>
      </w:pPr>
      <w:rPr>
        <w:rFonts w:ascii="Calibri" w:hAnsi="Calibri" w:hint="default"/>
      </w:rPr>
    </w:lvl>
    <w:lvl w:ilvl="7" w:tplc="30EAFE72" w:tentative="1">
      <w:start w:val="1"/>
      <w:numFmt w:val="bullet"/>
      <w:lvlText w:val="—"/>
      <w:lvlJc w:val="left"/>
      <w:pPr>
        <w:tabs>
          <w:tab w:val="num" w:pos="5760"/>
        </w:tabs>
        <w:ind w:left="5760" w:hanging="360"/>
      </w:pPr>
      <w:rPr>
        <w:rFonts w:ascii="Calibri" w:hAnsi="Calibri" w:hint="default"/>
      </w:rPr>
    </w:lvl>
    <w:lvl w:ilvl="8" w:tplc="037ACDE0" w:tentative="1">
      <w:start w:val="1"/>
      <w:numFmt w:val="bullet"/>
      <w:lvlText w:val="—"/>
      <w:lvlJc w:val="left"/>
      <w:pPr>
        <w:tabs>
          <w:tab w:val="num" w:pos="6480"/>
        </w:tabs>
        <w:ind w:left="6480" w:hanging="360"/>
      </w:pPr>
      <w:rPr>
        <w:rFonts w:ascii="Calibri" w:hAnsi="Calibri" w:hint="default"/>
      </w:rPr>
    </w:lvl>
  </w:abstractNum>
  <w:abstractNum w:abstractNumId="2">
    <w:nsid w:val="33EA4D24"/>
    <w:multiLevelType w:val="hybridMultilevel"/>
    <w:tmpl w:val="4028C278"/>
    <w:lvl w:ilvl="0" w:tplc="20884B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0A4BDE"/>
    <w:multiLevelType w:val="hybridMultilevel"/>
    <w:tmpl w:val="95EAA122"/>
    <w:lvl w:ilvl="0" w:tplc="390279B0">
      <w:start w:val="1"/>
      <w:numFmt w:val="bullet"/>
      <w:lvlText w:val="•"/>
      <w:lvlJc w:val="left"/>
      <w:pPr>
        <w:tabs>
          <w:tab w:val="num" w:pos="720"/>
        </w:tabs>
        <w:ind w:left="720" w:hanging="360"/>
      </w:pPr>
      <w:rPr>
        <w:rFonts w:ascii="Arial" w:hAnsi="Arial" w:hint="default"/>
      </w:rPr>
    </w:lvl>
    <w:lvl w:ilvl="1" w:tplc="CE147BB0">
      <w:start w:val="1"/>
      <w:numFmt w:val="bullet"/>
      <w:lvlText w:val="•"/>
      <w:lvlJc w:val="left"/>
      <w:pPr>
        <w:tabs>
          <w:tab w:val="num" w:pos="1440"/>
        </w:tabs>
        <w:ind w:left="1440" w:hanging="360"/>
      </w:pPr>
      <w:rPr>
        <w:rFonts w:ascii="Arial" w:hAnsi="Arial" w:hint="default"/>
      </w:rPr>
    </w:lvl>
    <w:lvl w:ilvl="2" w:tplc="B3EA866A" w:tentative="1">
      <w:start w:val="1"/>
      <w:numFmt w:val="bullet"/>
      <w:lvlText w:val="•"/>
      <w:lvlJc w:val="left"/>
      <w:pPr>
        <w:tabs>
          <w:tab w:val="num" w:pos="2160"/>
        </w:tabs>
        <w:ind w:left="2160" w:hanging="360"/>
      </w:pPr>
      <w:rPr>
        <w:rFonts w:ascii="Arial" w:hAnsi="Arial" w:hint="default"/>
      </w:rPr>
    </w:lvl>
    <w:lvl w:ilvl="3" w:tplc="0B52BDB4" w:tentative="1">
      <w:start w:val="1"/>
      <w:numFmt w:val="bullet"/>
      <w:lvlText w:val="•"/>
      <w:lvlJc w:val="left"/>
      <w:pPr>
        <w:tabs>
          <w:tab w:val="num" w:pos="2880"/>
        </w:tabs>
        <w:ind w:left="2880" w:hanging="360"/>
      </w:pPr>
      <w:rPr>
        <w:rFonts w:ascii="Arial" w:hAnsi="Arial" w:hint="default"/>
      </w:rPr>
    </w:lvl>
    <w:lvl w:ilvl="4" w:tplc="5A9A1D50" w:tentative="1">
      <w:start w:val="1"/>
      <w:numFmt w:val="bullet"/>
      <w:lvlText w:val="•"/>
      <w:lvlJc w:val="left"/>
      <w:pPr>
        <w:tabs>
          <w:tab w:val="num" w:pos="3600"/>
        </w:tabs>
        <w:ind w:left="3600" w:hanging="360"/>
      </w:pPr>
      <w:rPr>
        <w:rFonts w:ascii="Arial" w:hAnsi="Arial" w:hint="default"/>
      </w:rPr>
    </w:lvl>
    <w:lvl w:ilvl="5" w:tplc="E38E3CB2" w:tentative="1">
      <w:start w:val="1"/>
      <w:numFmt w:val="bullet"/>
      <w:lvlText w:val="•"/>
      <w:lvlJc w:val="left"/>
      <w:pPr>
        <w:tabs>
          <w:tab w:val="num" w:pos="4320"/>
        </w:tabs>
        <w:ind w:left="4320" w:hanging="360"/>
      </w:pPr>
      <w:rPr>
        <w:rFonts w:ascii="Arial" w:hAnsi="Arial" w:hint="default"/>
      </w:rPr>
    </w:lvl>
    <w:lvl w:ilvl="6" w:tplc="E098BCB4" w:tentative="1">
      <w:start w:val="1"/>
      <w:numFmt w:val="bullet"/>
      <w:lvlText w:val="•"/>
      <w:lvlJc w:val="left"/>
      <w:pPr>
        <w:tabs>
          <w:tab w:val="num" w:pos="5040"/>
        </w:tabs>
        <w:ind w:left="5040" w:hanging="360"/>
      </w:pPr>
      <w:rPr>
        <w:rFonts w:ascii="Arial" w:hAnsi="Arial" w:hint="default"/>
      </w:rPr>
    </w:lvl>
    <w:lvl w:ilvl="7" w:tplc="BA5256C0" w:tentative="1">
      <w:start w:val="1"/>
      <w:numFmt w:val="bullet"/>
      <w:lvlText w:val="•"/>
      <w:lvlJc w:val="left"/>
      <w:pPr>
        <w:tabs>
          <w:tab w:val="num" w:pos="5760"/>
        </w:tabs>
        <w:ind w:left="5760" w:hanging="360"/>
      </w:pPr>
      <w:rPr>
        <w:rFonts w:ascii="Arial" w:hAnsi="Arial" w:hint="default"/>
      </w:rPr>
    </w:lvl>
    <w:lvl w:ilvl="8" w:tplc="8EF6EE8C" w:tentative="1">
      <w:start w:val="1"/>
      <w:numFmt w:val="bullet"/>
      <w:lvlText w:val="•"/>
      <w:lvlJc w:val="left"/>
      <w:pPr>
        <w:tabs>
          <w:tab w:val="num" w:pos="6480"/>
        </w:tabs>
        <w:ind w:left="6480" w:hanging="360"/>
      </w:pPr>
      <w:rPr>
        <w:rFonts w:ascii="Arial" w:hAnsi="Arial" w:hint="default"/>
      </w:rPr>
    </w:lvl>
  </w:abstractNum>
  <w:abstractNum w:abstractNumId="4">
    <w:nsid w:val="5ACD292F"/>
    <w:multiLevelType w:val="hybridMultilevel"/>
    <w:tmpl w:val="484E34D6"/>
    <w:lvl w:ilvl="0" w:tplc="20884B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hyphenationZone w:val="425"/>
  <w:evenAndOddHeaders/>
  <w:drawingGridHorizontalSpacing w:val="120"/>
  <w:drawingGridVerticalSpacing w:val="181"/>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0B2C36"/>
    <w:rsid w:val="00036FB5"/>
    <w:rsid w:val="00055147"/>
    <w:rsid w:val="00055633"/>
    <w:rsid w:val="00076005"/>
    <w:rsid w:val="000B2C36"/>
    <w:rsid w:val="000E38EE"/>
    <w:rsid w:val="000F685E"/>
    <w:rsid w:val="00130311"/>
    <w:rsid w:val="00154912"/>
    <w:rsid w:val="00184A4B"/>
    <w:rsid w:val="001C7DED"/>
    <w:rsid w:val="001F01F9"/>
    <w:rsid w:val="002109D4"/>
    <w:rsid w:val="0022612F"/>
    <w:rsid w:val="002279DD"/>
    <w:rsid w:val="00284D58"/>
    <w:rsid w:val="00295EFA"/>
    <w:rsid w:val="002A0DDA"/>
    <w:rsid w:val="002E0588"/>
    <w:rsid w:val="002E44F1"/>
    <w:rsid w:val="002E610A"/>
    <w:rsid w:val="0031705B"/>
    <w:rsid w:val="00323D93"/>
    <w:rsid w:val="00332199"/>
    <w:rsid w:val="00334BA6"/>
    <w:rsid w:val="003722BB"/>
    <w:rsid w:val="0038547F"/>
    <w:rsid w:val="003B502B"/>
    <w:rsid w:val="003E3FEA"/>
    <w:rsid w:val="003F342C"/>
    <w:rsid w:val="004003E1"/>
    <w:rsid w:val="00410826"/>
    <w:rsid w:val="004135D2"/>
    <w:rsid w:val="00427976"/>
    <w:rsid w:val="00451440"/>
    <w:rsid w:val="00460144"/>
    <w:rsid w:val="004645F8"/>
    <w:rsid w:val="004D49D3"/>
    <w:rsid w:val="004E54B4"/>
    <w:rsid w:val="004F18B2"/>
    <w:rsid w:val="004F6A1D"/>
    <w:rsid w:val="004F7C35"/>
    <w:rsid w:val="0050447A"/>
    <w:rsid w:val="005077AC"/>
    <w:rsid w:val="00512F9F"/>
    <w:rsid w:val="00514BB5"/>
    <w:rsid w:val="0051572B"/>
    <w:rsid w:val="0053674D"/>
    <w:rsid w:val="0055733B"/>
    <w:rsid w:val="005611FB"/>
    <w:rsid w:val="005814A8"/>
    <w:rsid w:val="005A5F75"/>
    <w:rsid w:val="005A6A3D"/>
    <w:rsid w:val="005F3FB7"/>
    <w:rsid w:val="00612358"/>
    <w:rsid w:val="006144FD"/>
    <w:rsid w:val="00621010"/>
    <w:rsid w:val="006308C1"/>
    <w:rsid w:val="00647220"/>
    <w:rsid w:val="006558BD"/>
    <w:rsid w:val="00660F3C"/>
    <w:rsid w:val="006A7900"/>
    <w:rsid w:val="006B37C9"/>
    <w:rsid w:val="006C3C86"/>
    <w:rsid w:val="006E0BD2"/>
    <w:rsid w:val="00717104"/>
    <w:rsid w:val="007171A9"/>
    <w:rsid w:val="00793F01"/>
    <w:rsid w:val="007C3242"/>
    <w:rsid w:val="007C7062"/>
    <w:rsid w:val="007E3FDD"/>
    <w:rsid w:val="00817808"/>
    <w:rsid w:val="00827E3E"/>
    <w:rsid w:val="0083765C"/>
    <w:rsid w:val="00872EDB"/>
    <w:rsid w:val="008964B8"/>
    <w:rsid w:val="008A5D09"/>
    <w:rsid w:val="008B2B96"/>
    <w:rsid w:val="008D02CD"/>
    <w:rsid w:val="008D35AA"/>
    <w:rsid w:val="008D78A9"/>
    <w:rsid w:val="008D7E33"/>
    <w:rsid w:val="00900340"/>
    <w:rsid w:val="0092296F"/>
    <w:rsid w:val="009313CB"/>
    <w:rsid w:val="00932569"/>
    <w:rsid w:val="00937419"/>
    <w:rsid w:val="009446BC"/>
    <w:rsid w:val="009568F3"/>
    <w:rsid w:val="009651FA"/>
    <w:rsid w:val="00972569"/>
    <w:rsid w:val="009A10BB"/>
    <w:rsid w:val="009C4760"/>
    <w:rsid w:val="009E7A84"/>
    <w:rsid w:val="009F17E8"/>
    <w:rsid w:val="00A0428D"/>
    <w:rsid w:val="00A33E3A"/>
    <w:rsid w:val="00A36EDE"/>
    <w:rsid w:val="00A504FC"/>
    <w:rsid w:val="00A666BF"/>
    <w:rsid w:val="00A722AD"/>
    <w:rsid w:val="00A81310"/>
    <w:rsid w:val="00AA5225"/>
    <w:rsid w:val="00AC013E"/>
    <w:rsid w:val="00AF241A"/>
    <w:rsid w:val="00AF7D3C"/>
    <w:rsid w:val="00B01E8F"/>
    <w:rsid w:val="00B06B64"/>
    <w:rsid w:val="00B85F2D"/>
    <w:rsid w:val="00B9506E"/>
    <w:rsid w:val="00BA43FA"/>
    <w:rsid w:val="00BB24E7"/>
    <w:rsid w:val="00BD7515"/>
    <w:rsid w:val="00BE5B9C"/>
    <w:rsid w:val="00C061E3"/>
    <w:rsid w:val="00C12A18"/>
    <w:rsid w:val="00C130D3"/>
    <w:rsid w:val="00C206B7"/>
    <w:rsid w:val="00C23888"/>
    <w:rsid w:val="00C82EB4"/>
    <w:rsid w:val="00C85BB4"/>
    <w:rsid w:val="00CB34A9"/>
    <w:rsid w:val="00CD6B5F"/>
    <w:rsid w:val="00CE0CA1"/>
    <w:rsid w:val="00D22CED"/>
    <w:rsid w:val="00D31824"/>
    <w:rsid w:val="00D335CE"/>
    <w:rsid w:val="00D7032C"/>
    <w:rsid w:val="00D72DD4"/>
    <w:rsid w:val="00D923F9"/>
    <w:rsid w:val="00DA26AD"/>
    <w:rsid w:val="00DC765B"/>
    <w:rsid w:val="00E20A67"/>
    <w:rsid w:val="00E27349"/>
    <w:rsid w:val="00E31032"/>
    <w:rsid w:val="00E45AB8"/>
    <w:rsid w:val="00E603ED"/>
    <w:rsid w:val="00E66476"/>
    <w:rsid w:val="00E7601B"/>
    <w:rsid w:val="00E771A9"/>
    <w:rsid w:val="00E77ED0"/>
    <w:rsid w:val="00E9572D"/>
    <w:rsid w:val="00EC3459"/>
    <w:rsid w:val="00EC788B"/>
    <w:rsid w:val="00EE4A70"/>
    <w:rsid w:val="00F354EE"/>
    <w:rsid w:val="00F5395F"/>
    <w:rsid w:val="00F6496A"/>
    <w:rsid w:val="00F65805"/>
    <w:rsid w:val="00FA494F"/>
    <w:rsid w:val="00FB32B2"/>
    <w:rsid w:val="00FB5601"/>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888"/>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D7515"/>
    <w:rPr>
      <w:b/>
      <w:bCs/>
    </w:rPr>
  </w:style>
  <w:style w:type="paragraph" w:styleId="FootnoteText">
    <w:name w:val="footnote text"/>
    <w:basedOn w:val="Normal"/>
    <w:semiHidden/>
    <w:rsid w:val="00D923F9"/>
    <w:rPr>
      <w:sz w:val="20"/>
      <w:szCs w:val="20"/>
    </w:rPr>
  </w:style>
  <w:style w:type="character" w:styleId="FootnoteReference">
    <w:name w:val="footnote reference"/>
    <w:basedOn w:val="DefaultParagraphFont"/>
    <w:semiHidden/>
    <w:rsid w:val="00D923F9"/>
    <w:rPr>
      <w:vertAlign w:val="superscript"/>
    </w:rPr>
  </w:style>
  <w:style w:type="character" w:customStyle="1" w:styleId="element-citation">
    <w:name w:val="element-citation"/>
    <w:basedOn w:val="DefaultParagraphFont"/>
    <w:rsid w:val="00055147"/>
  </w:style>
  <w:style w:type="character" w:customStyle="1" w:styleId="ref-journal1">
    <w:name w:val="ref-journal1"/>
    <w:basedOn w:val="DefaultParagraphFont"/>
    <w:rsid w:val="00055147"/>
    <w:rPr>
      <w:i/>
      <w:iCs/>
    </w:rPr>
  </w:style>
  <w:style w:type="character" w:customStyle="1" w:styleId="ref-vol">
    <w:name w:val="ref-vol"/>
    <w:basedOn w:val="DefaultParagraphFont"/>
    <w:rsid w:val="00055147"/>
  </w:style>
  <w:style w:type="character" w:styleId="Hyperlink">
    <w:name w:val="Hyperlink"/>
    <w:basedOn w:val="DefaultParagraphFont"/>
    <w:rsid w:val="00055147"/>
    <w:rPr>
      <w:color w:val="0000FF"/>
      <w:u w:val="single"/>
    </w:rPr>
  </w:style>
  <w:style w:type="paragraph" w:styleId="BalloonText">
    <w:name w:val="Balloon Text"/>
    <w:basedOn w:val="Normal"/>
    <w:link w:val="BalloonTextChar"/>
    <w:rsid w:val="005F3FB7"/>
    <w:rPr>
      <w:rFonts w:ascii="Tahoma" w:hAnsi="Tahoma" w:cs="Tahoma"/>
      <w:sz w:val="16"/>
      <w:szCs w:val="16"/>
    </w:rPr>
  </w:style>
  <w:style w:type="character" w:customStyle="1" w:styleId="BalloonTextChar">
    <w:name w:val="Balloon Text Char"/>
    <w:basedOn w:val="DefaultParagraphFont"/>
    <w:link w:val="BalloonText"/>
    <w:rsid w:val="005F3FB7"/>
    <w:rPr>
      <w:rFonts w:ascii="Tahoma" w:hAnsi="Tahoma" w:cs="Tahoma"/>
      <w:sz w:val="16"/>
      <w:szCs w:val="16"/>
      <w:lang w:val="en-GB" w:eastAsia="en-GB"/>
    </w:rPr>
  </w:style>
  <w:style w:type="paragraph" w:styleId="Header">
    <w:name w:val="header"/>
    <w:basedOn w:val="Normal"/>
    <w:link w:val="HeaderChar"/>
    <w:uiPriority w:val="99"/>
    <w:rsid w:val="00C061E3"/>
    <w:pPr>
      <w:tabs>
        <w:tab w:val="center" w:pos="4536"/>
        <w:tab w:val="right" w:pos="9072"/>
      </w:tabs>
    </w:pPr>
  </w:style>
  <w:style w:type="character" w:customStyle="1" w:styleId="HeaderChar">
    <w:name w:val="Header Char"/>
    <w:basedOn w:val="DefaultParagraphFont"/>
    <w:link w:val="Header"/>
    <w:uiPriority w:val="99"/>
    <w:rsid w:val="00C061E3"/>
    <w:rPr>
      <w:sz w:val="24"/>
      <w:szCs w:val="24"/>
      <w:lang w:val="en-GB" w:eastAsia="en-GB"/>
    </w:rPr>
  </w:style>
  <w:style w:type="paragraph" w:styleId="Footer">
    <w:name w:val="footer"/>
    <w:basedOn w:val="Normal"/>
    <w:link w:val="FooterChar"/>
    <w:uiPriority w:val="99"/>
    <w:rsid w:val="00C061E3"/>
    <w:pPr>
      <w:tabs>
        <w:tab w:val="center" w:pos="4536"/>
        <w:tab w:val="right" w:pos="9072"/>
      </w:tabs>
    </w:pPr>
  </w:style>
  <w:style w:type="character" w:customStyle="1" w:styleId="FooterChar">
    <w:name w:val="Footer Char"/>
    <w:basedOn w:val="DefaultParagraphFont"/>
    <w:link w:val="Footer"/>
    <w:uiPriority w:val="99"/>
    <w:rsid w:val="00C061E3"/>
    <w:rPr>
      <w:sz w:val="24"/>
      <w:szCs w:val="24"/>
      <w:lang w:val="en-GB" w:eastAsia="en-GB"/>
    </w:rPr>
  </w:style>
  <w:style w:type="paragraph" w:styleId="NoSpacing">
    <w:name w:val="No Spacing"/>
    <w:basedOn w:val="Normal"/>
    <w:uiPriority w:val="99"/>
    <w:qFormat/>
    <w:rsid w:val="00F6496A"/>
    <w:rPr>
      <w:rFonts w:ascii="Calibri" w:eastAsia="Calibri" w:hAnsi="Calibri" w:cs="Calibri"/>
      <w:sz w:val="22"/>
      <w:szCs w:val="22"/>
      <w:lang w:val="nl-BE" w:eastAsia="nl-BE"/>
    </w:rPr>
  </w:style>
  <w:style w:type="paragraph" w:styleId="ListParagraph">
    <w:name w:val="List Paragraph"/>
    <w:basedOn w:val="Normal"/>
    <w:uiPriority w:val="34"/>
    <w:qFormat/>
    <w:rsid w:val="00FB5601"/>
    <w:pPr>
      <w:ind w:left="720"/>
      <w:contextualSpacing/>
    </w:pPr>
    <w:rPr>
      <w:lang w:val="en-US" w:eastAsia="en-US"/>
    </w:rPr>
  </w:style>
  <w:style w:type="character" w:styleId="CommentReference">
    <w:name w:val="annotation reference"/>
    <w:basedOn w:val="DefaultParagraphFont"/>
    <w:rsid w:val="00793F01"/>
    <w:rPr>
      <w:sz w:val="16"/>
      <w:szCs w:val="16"/>
    </w:rPr>
  </w:style>
  <w:style w:type="paragraph" w:styleId="CommentText">
    <w:name w:val="annotation text"/>
    <w:basedOn w:val="Normal"/>
    <w:link w:val="CommentTextChar"/>
    <w:rsid w:val="00793F01"/>
    <w:rPr>
      <w:sz w:val="20"/>
      <w:szCs w:val="20"/>
    </w:rPr>
  </w:style>
  <w:style w:type="character" w:customStyle="1" w:styleId="CommentTextChar">
    <w:name w:val="Comment Text Char"/>
    <w:basedOn w:val="DefaultParagraphFont"/>
    <w:link w:val="CommentText"/>
    <w:rsid w:val="00793F01"/>
    <w:rPr>
      <w:lang w:val="en-GB" w:eastAsia="en-GB"/>
    </w:rPr>
  </w:style>
  <w:style w:type="paragraph" w:styleId="CommentSubject">
    <w:name w:val="annotation subject"/>
    <w:basedOn w:val="CommentText"/>
    <w:next w:val="CommentText"/>
    <w:link w:val="CommentSubjectChar"/>
    <w:rsid w:val="00793F01"/>
    <w:rPr>
      <w:b/>
      <w:bCs/>
    </w:rPr>
  </w:style>
  <w:style w:type="character" w:customStyle="1" w:styleId="CommentSubjectChar">
    <w:name w:val="Comment Subject Char"/>
    <w:basedOn w:val="CommentTextChar"/>
    <w:link w:val="CommentSubject"/>
    <w:rsid w:val="00793F01"/>
    <w:rPr>
      <w:b/>
      <w:bCs/>
      <w:lang w:val="en-GB" w:eastAsia="en-GB"/>
    </w:rPr>
  </w:style>
  <w:style w:type="paragraph" w:styleId="EndnoteText">
    <w:name w:val="endnote text"/>
    <w:basedOn w:val="Normal"/>
    <w:link w:val="EndnoteTextChar"/>
    <w:rsid w:val="00076005"/>
    <w:rPr>
      <w:sz w:val="20"/>
      <w:szCs w:val="20"/>
    </w:rPr>
  </w:style>
  <w:style w:type="character" w:customStyle="1" w:styleId="EndnoteTextChar">
    <w:name w:val="Endnote Text Char"/>
    <w:basedOn w:val="DefaultParagraphFont"/>
    <w:link w:val="EndnoteText"/>
    <w:rsid w:val="00076005"/>
    <w:rPr>
      <w:lang w:val="en-GB" w:eastAsia="en-GB"/>
    </w:rPr>
  </w:style>
  <w:style w:type="character" w:styleId="EndnoteReference">
    <w:name w:val="endnote reference"/>
    <w:basedOn w:val="DefaultParagraphFont"/>
    <w:rsid w:val="000760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888"/>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BD7515"/>
    <w:rPr>
      <w:b/>
      <w:bCs/>
    </w:rPr>
  </w:style>
  <w:style w:type="paragraph" w:styleId="FootnoteText">
    <w:name w:val="footnote text"/>
    <w:basedOn w:val="Normal"/>
    <w:semiHidden/>
    <w:rsid w:val="00D923F9"/>
    <w:rPr>
      <w:sz w:val="20"/>
      <w:szCs w:val="20"/>
    </w:rPr>
  </w:style>
  <w:style w:type="character" w:styleId="FootnoteReference">
    <w:name w:val="footnote reference"/>
    <w:basedOn w:val="DefaultParagraphFont"/>
    <w:semiHidden/>
    <w:rsid w:val="00D923F9"/>
    <w:rPr>
      <w:vertAlign w:val="superscript"/>
    </w:rPr>
  </w:style>
  <w:style w:type="character" w:customStyle="1" w:styleId="element-citation">
    <w:name w:val="element-citation"/>
    <w:basedOn w:val="DefaultParagraphFont"/>
    <w:rsid w:val="00055147"/>
  </w:style>
  <w:style w:type="character" w:customStyle="1" w:styleId="ref-journal1">
    <w:name w:val="ref-journal1"/>
    <w:basedOn w:val="DefaultParagraphFont"/>
    <w:rsid w:val="00055147"/>
    <w:rPr>
      <w:i/>
      <w:iCs/>
    </w:rPr>
  </w:style>
  <w:style w:type="character" w:customStyle="1" w:styleId="ref-vol">
    <w:name w:val="ref-vol"/>
    <w:basedOn w:val="DefaultParagraphFont"/>
    <w:rsid w:val="00055147"/>
  </w:style>
  <w:style w:type="character" w:styleId="Hyperlink">
    <w:name w:val="Hyperlink"/>
    <w:basedOn w:val="DefaultParagraphFont"/>
    <w:rsid w:val="00055147"/>
    <w:rPr>
      <w:color w:val="0000FF"/>
      <w:u w:val="single"/>
    </w:rPr>
  </w:style>
  <w:style w:type="paragraph" w:styleId="BalloonText">
    <w:name w:val="Balloon Text"/>
    <w:basedOn w:val="Normal"/>
    <w:link w:val="BalloonTextChar"/>
    <w:rsid w:val="005F3FB7"/>
    <w:rPr>
      <w:rFonts w:ascii="Tahoma" w:hAnsi="Tahoma" w:cs="Tahoma"/>
      <w:sz w:val="16"/>
      <w:szCs w:val="16"/>
    </w:rPr>
  </w:style>
  <w:style w:type="character" w:customStyle="1" w:styleId="BalloonTextChar">
    <w:name w:val="Balloon Text Char"/>
    <w:basedOn w:val="DefaultParagraphFont"/>
    <w:link w:val="BalloonText"/>
    <w:rsid w:val="005F3FB7"/>
    <w:rPr>
      <w:rFonts w:ascii="Tahoma" w:hAnsi="Tahoma" w:cs="Tahoma"/>
      <w:sz w:val="16"/>
      <w:szCs w:val="16"/>
      <w:lang w:val="en-GB" w:eastAsia="en-GB"/>
    </w:rPr>
  </w:style>
  <w:style w:type="paragraph" w:styleId="Header">
    <w:name w:val="header"/>
    <w:basedOn w:val="Normal"/>
    <w:link w:val="HeaderChar"/>
    <w:uiPriority w:val="99"/>
    <w:rsid w:val="00C061E3"/>
    <w:pPr>
      <w:tabs>
        <w:tab w:val="center" w:pos="4536"/>
        <w:tab w:val="right" w:pos="9072"/>
      </w:tabs>
    </w:pPr>
  </w:style>
  <w:style w:type="character" w:customStyle="1" w:styleId="HeaderChar">
    <w:name w:val="Header Char"/>
    <w:basedOn w:val="DefaultParagraphFont"/>
    <w:link w:val="Header"/>
    <w:uiPriority w:val="99"/>
    <w:rsid w:val="00C061E3"/>
    <w:rPr>
      <w:sz w:val="24"/>
      <w:szCs w:val="24"/>
      <w:lang w:val="en-GB" w:eastAsia="en-GB"/>
    </w:rPr>
  </w:style>
  <w:style w:type="paragraph" w:styleId="Footer">
    <w:name w:val="footer"/>
    <w:basedOn w:val="Normal"/>
    <w:link w:val="FooterChar"/>
    <w:uiPriority w:val="99"/>
    <w:rsid w:val="00C061E3"/>
    <w:pPr>
      <w:tabs>
        <w:tab w:val="center" w:pos="4536"/>
        <w:tab w:val="right" w:pos="9072"/>
      </w:tabs>
    </w:pPr>
  </w:style>
  <w:style w:type="character" w:customStyle="1" w:styleId="FooterChar">
    <w:name w:val="Footer Char"/>
    <w:basedOn w:val="DefaultParagraphFont"/>
    <w:link w:val="Footer"/>
    <w:uiPriority w:val="99"/>
    <w:rsid w:val="00C061E3"/>
    <w:rPr>
      <w:sz w:val="24"/>
      <w:szCs w:val="24"/>
      <w:lang w:val="en-GB" w:eastAsia="en-GB"/>
    </w:rPr>
  </w:style>
  <w:style w:type="paragraph" w:styleId="NoSpacing">
    <w:name w:val="No Spacing"/>
    <w:basedOn w:val="Normal"/>
    <w:uiPriority w:val="99"/>
    <w:qFormat/>
    <w:rsid w:val="00F6496A"/>
    <w:rPr>
      <w:rFonts w:ascii="Calibri" w:eastAsia="Calibri" w:hAnsi="Calibri" w:cs="Calibri"/>
      <w:sz w:val="22"/>
      <w:szCs w:val="22"/>
      <w:lang w:val="nl-BE" w:eastAsia="nl-BE"/>
    </w:rPr>
  </w:style>
  <w:style w:type="paragraph" w:styleId="ListParagraph">
    <w:name w:val="List Paragraph"/>
    <w:basedOn w:val="Normal"/>
    <w:uiPriority w:val="34"/>
    <w:qFormat/>
    <w:rsid w:val="00FB5601"/>
    <w:pPr>
      <w:ind w:left="720"/>
      <w:contextualSpacing/>
    </w:pPr>
    <w:rPr>
      <w:lang w:val="en-US" w:eastAsia="en-US"/>
    </w:rPr>
  </w:style>
  <w:style w:type="character" w:styleId="CommentReference">
    <w:name w:val="annotation reference"/>
    <w:basedOn w:val="DefaultParagraphFont"/>
    <w:rsid w:val="00793F01"/>
    <w:rPr>
      <w:sz w:val="16"/>
      <w:szCs w:val="16"/>
    </w:rPr>
  </w:style>
  <w:style w:type="paragraph" w:styleId="CommentText">
    <w:name w:val="annotation text"/>
    <w:basedOn w:val="Normal"/>
    <w:link w:val="CommentTextChar"/>
    <w:rsid w:val="00793F01"/>
    <w:rPr>
      <w:sz w:val="20"/>
      <w:szCs w:val="20"/>
    </w:rPr>
  </w:style>
  <w:style w:type="character" w:customStyle="1" w:styleId="CommentTextChar">
    <w:name w:val="Comment Text Char"/>
    <w:basedOn w:val="DefaultParagraphFont"/>
    <w:link w:val="CommentText"/>
    <w:rsid w:val="00793F01"/>
    <w:rPr>
      <w:lang w:val="en-GB" w:eastAsia="en-GB"/>
    </w:rPr>
  </w:style>
  <w:style w:type="paragraph" w:styleId="CommentSubject">
    <w:name w:val="annotation subject"/>
    <w:basedOn w:val="CommentText"/>
    <w:next w:val="CommentText"/>
    <w:link w:val="CommentSubjectChar"/>
    <w:rsid w:val="00793F01"/>
    <w:rPr>
      <w:b/>
      <w:bCs/>
    </w:rPr>
  </w:style>
  <w:style w:type="character" w:customStyle="1" w:styleId="CommentSubjectChar">
    <w:name w:val="Comment Subject Char"/>
    <w:basedOn w:val="CommentTextChar"/>
    <w:link w:val="CommentSubject"/>
    <w:rsid w:val="00793F01"/>
    <w:rPr>
      <w:b/>
      <w:bCs/>
      <w:lang w:val="en-GB" w:eastAsia="en-GB"/>
    </w:rPr>
  </w:style>
</w:styles>
</file>

<file path=word/webSettings.xml><?xml version="1.0" encoding="utf-8"?>
<w:webSettings xmlns:r="http://schemas.openxmlformats.org/officeDocument/2006/relationships" xmlns:w="http://schemas.openxmlformats.org/wordprocessingml/2006/main">
  <w:divs>
    <w:div w:id="3940986">
      <w:bodyDiv w:val="1"/>
      <w:marLeft w:val="0"/>
      <w:marRight w:val="0"/>
      <w:marTop w:val="0"/>
      <w:marBottom w:val="0"/>
      <w:divBdr>
        <w:top w:val="none" w:sz="0" w:space="0" w:color="auto"/>
        <w:left w:val="none" w:sz="0" w:space="0" w:color="auto"/>
        <w:bottom w:val="none" w:sz="0" w:space="0" w:color="auto"/>
        <w:right w:val="none" w:sz="0" w:space="0" w:color="auto"/>
      </w:divBdr>
    </w:div>
    <w:div w:id="63111678">
      <w:bodyDiv w:val="1"/>
      <w:marLeft w:val="0"/>
      <w:marRight w:val="0"/>
      <w:marTop w:val="0"/>
      <w:marBottom w:val="0"/>
      <w:divBdr>
        <w:top w:val="none" w:sz="0" w:space="0" w:color="auto"/>
        <w:left w:val="none" w:sz="0" w:space="0" w:color="auto"/>
        <w:bottom w:val="none" w:sz="0" w:space="0" w:color="auto"/>
        <w:right w:val="none" w:sz="0" w:space="0" w:color="auto"/>
      </w:divBdr>
      <w:divsChild>
        <w:div w:id="304775067">
          <w:marLeft w:val="3888"/>
          <w:marRight w:val="0"/>
          <w:marTop w:val="192"/>
          <w:marBottom w:val="0"/>
          <w:divBdr>
            <w:top w:val="none" w:sz="0" w:space="0" w:color="auto"/>
            <w:left w:val="none" w:sz="0" w:space="0" w:color="auto"/>
            <w:bottom w:val="none" w:sz="0" w:space="0" w:color="auto"/>
            <w:right w:val="none" w:sz="0" w:space="0" w:color="auto"/>
          </w:divBdr>
        </w:div>
        <w:div w:id="1350642601">
          <w:marLeft w:val="3888"/>
          <w:marRight w:val="0"/>
          <w:marTop w:val="192"/>
          <w:marBottom w:val="0"/>
          <w:divBdr>
            <w:top w:val="none" w:sz="0" w:space="0" w:color="auto"/>
            <w:left w:val="none" w:sz="0" w:space="0" w:color="auto"/>
            <w:bottom w:val="none" w:sz="0" w:space="0" w:color="auto"/>
            <w:right w:val="none" w:sz="0" w:space="0" w:color="auto"/>
          </w:divBdr>
        </w:div>
      </w:divsChild>
    </w:div>
    <w:div w:id="68499012">
      <w:bodyDiv w:val="1"/>
      <w:marLeft w:val="0"/>
      <w:marRight w:val="0"/>
      <w:marTop w:val="0"/>
      <w:marBottom w:val="0"/>
      <w:divBdr>
        <w:top w:val="none" w:sz="0" w:space="0" w:color="auto"/>
        <w:left w:val="none" w:sz="0" w:space="0" w:color="auto"/>
        <w:bottom w:val="none" w:sz="0" w:space="0" w:color="auto"/>
        <w:right w:val="none" w:sz="0" w:space="0" w:color="auto"/>
      </w:divBdr>
      <w:divsChild>
        <w:div w:id="1586067828">
          <w:marLeft w:val="3888"/>
          <w:marRight w:val="0"/>
          <w:marTop w:val="192"/>
          <w:marBottom w:val="0"/>
          <w:divBdr>
            <w:top w:val="none" w:sz="0" w:space="0" w:color="auto"/>
            <w:left w:val="none" w:sz="0" w:space="0" w:color="auto"/>
            <w:bottom w:val="none" w:sz="0" w:space="0" w:color="auto"/>
            <w:right w:val="none" w:sz="0" w:space="0" w:color="auto"/>
          </w:divBdr>
        </w:div>
      </w:divsChild>
    </w:div>
    <w:div w:id="286935843">
      <w:bodyDiv w:val="1"/>
      <w:marLeft w:val="0"/>
      <w:marRight w:val="0"/>
      <w:marTop w:val="0"/>
      <w:marBottom w:val="0"/>
      <w:divBdr>
        <w:top w:val="none" w:sz="0" w:space="0" w:color="auto"/>
        <w:left w:val="none" w:sz="0" w:space="0" w:color="auto"/>
        <w:bottom w:val="none" w:sz="0" w:space="0" w:color="auto"/>
        <w:right w:val="none" w:sz="0" w:space="0" w:color="auto"/>
      </w:divBdr>
    </w:div>
    <w:div w:id="297958001">
      <w:bodyDiv w:val="1"/>
      <w:marLeft w:val="0"/>
      <w:marRight w:val="0"/>
      <w:marTop w:val="0"/>
      <w:marBottom w:val="0"/>
      <w:divBdr>
        <w:top w:val="none" w:sz="0" w:space="0" w:color="auto"/>
        <w:left w:val="none" w:sz="0" w:space="0" w:color="auto"/>
        <w:bottom w:val="none" w:sz="0" w:space="0" w:color="auto"/>
        <w:right w:val="none" w:sz="0" w:space="0" w:color="auto"/>
      </w:divBdr>
      <w:divsChild>
        <w:div w:id="2029017061">
          <w:marLeft w:val="3888"/>
          <w:marRight w:val="0"/>
          <w:marTop w:val="192"/>
          <w:marBottom w:val="0"/>
          <w:divBdr>
            <w:top w:val="none" w:sz="0" w:space="0" w:color="auto"/>
            <w:left w:val="none" w:sz="0" w:space="0" w:color="auto"/>
            <w:bottom w:val="none" w:sz="0" w:space="0" w:color="auto"/>
            <w:right w:val="none" w:sz="0" w:space="0" w:color="auto"/>
          </w:divBdr>
        </w:div>
        <w:div w:id="2048988762">
          <w:marLeft w:val="3888"/>
          <w:marRight w:val="0"/>
          <w:marTop w:val="192"/>
          <w:marBottom w:val="0"/>
          <w:divBdr>
            <w:top w:val="none" w:sz="0" w:space="0" w:color="auto"/>
            <w:left w:val="none" w:sz="0" w:space="0" w:color="auto"/>
            <w:bottom w:val="none" w:sz="0" w:space="0" w:color="auto"/>
            <w:right w:val="none" w:sz="0" w:space="0" w:color="auto"/>
          </w:divBdr>
        </w:div>
      </w:divsChild>
    </w:div>
    <w:div w:id="315888676">
      <w:bodyDiv w:val="1"/>
      <w:marLeft w:val="0"/>
      <w:marRight w:val="0"/>
      <w:marTop w:val="0"/>
      <w:marBottom w:val="0"/>
      <w:divBdr>
        <w:top w:val="none" w:sz="0" w:space="0" w:color="auto"/>
        <w:left w:val="none" w:sz="0" w:space="0" w:color="auto"/>
        <w:bottom w:val="none" w:sz="0" w:space="0" w:color="auto"/>
        <w:right w:val="none" w:sz="0" w:space="0" w:color="auto"/>
      </w:divBdr>
      <w:divsChild>
        <w:div w:id="1733312010">
          <w:marLeft w:val="3888"/>
          <w:marRight w:val="0"/>
          <w:marTop w:val="192"/>
          <w:marBottom w:val="0"/>
          <w:divBdr>
            <w:top w:val="none" w:sz="0" w:space="0" w:color="auto"/>
            <w:left w:val="none" w:sz="0" w:space="0" w:color="auto"/>
            <w:bottom w:val="none" w:sz="0" w:space="0" w:color="auto"/>
            <w:right w:val="none" w:sz="0" w:space="0" w:color="auto"/>
          </w:divBdr>
        </w:div>
      </w:divsChild>
    </w:div>
    <w:div w:id="411389162">
      <w:bodyDiv w:val="1"/>
      <w:marLeft w:val="0"/>
      <w:marRight w:val="0"/>
      <w:marTop w:val="0"/>
      <w:marBottom w:val="0"/>
      <w:divBdr>
        <w:top w:val="none" w:sz="0" w:space="0" w:color="auto"/>
        <w:left w:val="none" w:sz="0" w:space="0" w:color="auto"/>
        <w:bottom w:val="none" w:sz="0" w:space="0" w:color="auto"/>
        <w:right w:val="none" w:sz="0" w:space="0" w:color="auto"/>
      </w:divBdr>
      <w:divsChild>
        <w:div w:id="239682679">
          <w:marLeft w:val="3888"/>
          <w:marRight w:val="0"/>
          <w:marTop w:val="192"/>
          <w:marBottom w:val="0"/>
          <w:divBdr>
            <w:top w:val="none" w:sz="0" w:space="0" w:color="auto"/>
            <w:left w:val="none" w:sz="0" w:space="0" w:color="auto"/>
            <w:bottom w:val="none" w:sz="0" w:space="0" w:color="auto"/>
            <w:right w:val="none" w:sz="0" w:space="0" w:color="auto"/>
          </w:divBdr>
        </w:div>
        <w:div w:id="636910461">
          <w:marLeft w:val="3888"/>
          <w:marRight w:val="0"/>
          <w:marTop w:val="192"/>
          <w:marBottom w:val="0"/>
          <w:divBdr>
            <w:top w:val="none" w:sz="0" w:space="0" w:color="auto"/>
            <w:left w:val="none" w:sz="0" w:space="0" w:color="auto"/>
            <w:bottom w:val="none" w:sz="0" w:space="0" w:color="auto"/>
            <w:right w:val="none" w:sz="0" w:space="0" w:color="auto"/>
          </w:divBdr>
        </w:div>
      </w:divsChild>
    </w:div>
    <w:div w:id="1014769177">
      <w:bodyDiv w:val="1"/>
      <w:marLeft w:val="0"/>
      <w:marRight w:val="0"/>
      <w:marTop w:val="0"/>
      <w:marBottom w:val="0"/>
      <w:divBdr>
        <w:top w:val="none" w:sz="0" w:space="0" w:color="auto"/>
        <w:left w:val="none" w:sz="0" w:space="0" w:color="auto"/>
        <w:bottom w:val="none" w:sz="0" w:space="0" w:color="auto"/>
        <w:right w:val="none" w:sz="0" w:space="0" w:color="auto"/>
      </w:divBdr>
      <w:divsChild>
        <w:div w:id="1892156210">
          <w:marLeft w:val="1166"/>
          <w:marRight w:val="0"/>
          <w:marTop w:val="96"/>
          <w:marBottom w:val="0"/>
          <w:divBdr>
            <w:top w:val="none" w:sz="0" w:space="0" w:color="auto"/>
            <w:left w:val="none" w:sz="0" w:space="0" w:color="auto"/>
            <w:bottom w:val="none" w:sz="0" w:space="0" w:color="auto"/>
            <w:right w:val="none" w:sz="0" w:space="0" w:color="auto"/>
          </w:divBdr>
        </w:div>
        <w:div w:id="359278307">
          <w:marLeft w:val="1166"/>
          <w:marRight w:val="0"/>
          <w:marTop w:val="96"/>
          <w:marBottom w:val="0"/>
          <w:divBdr>
            <w:top w:val="none" w:sz="0" w:space="0" w:color="auto"/>
            <w:left w:val="none" w:sz="0" w:space="0" w:color="auto"/>
            <w:bottom w:val="none" w:sz="0" w:space="0" w:color="auto"/>
            <w:right w:val="none" w:sz="0" w:space="0" w:color="auto"/>
          </w:divBdr>
        </w:div>
        <w:div w:id="1703479340">
          <w:marLeft w:val="1166"/>
          <w:marRight w:val="0"/>
          <w:marTop w:val="96"/>
          <w:marBottom w:val="0"/>
          <w:divBdr>
            <w:top w:val="none" w:sz="0" w:space="0" w:color="auto"/>
            <w:left w:val="none" w:sz="0" w:space="0" w:color="auto"/>
            <w:bottom w:val="none" w:sz="0" w:space="0" w:color="auto"/>
            <w:right w:val="none" w:sz="0" w:space="0" w:color="auto"/>
          </w:divBdr>
        </w:div>
        <w:div w:id="29427976">
          <w:marLeft w:val="1166"/>
          <w:marRight w:val="0"/>
          <w:marTop w:val="96"/>
          <w:marBottom w:val="0"/>
          <w:divBdr>
            <w:top w:val="none" w:sz="0" w:space="0" w:color="auto"/>
            <w:left w:val="none" w:sz="0" w:space="0" w:color="auto"/>
            <w:bottom w:val="none" w:sz="0" w:space="0" w:color="auto"/>
            <w:right w:val="none" w:sz="0" w:space="0" w:color="auto"/>
          </w:divBdr>
        </w:div>
        <w:div w:id="1964076002">
          <w:marLeft w:val="1166"/>
          <w:marRight w:val="0"/>
          <w:marTop w:val="96"/>
          <w:marBottom w:val="0"/>
          <w:divBdr>
            <w:top w:val="none" w:sz="0" w:space="0" w:color="auto"/>
            <w:left w:val="none" w:sz="0" w:space="0" w:color="auto"/>
            <w:bottom w:val="none" w:sz="0" w:space="0" w:color="auto"/>
            <w:right w:val="none" w:sz="0" w:space="0" w:color="auto"/>
          </w:divBdr>
        </w:div>
        <w:div w:id="1704093701">
          <w:marLeft w:val="1166"/>
          <w:marRight w:val="0"/>
          <w:marTop w:val="96"/>
          <w:marBottom w:val="0"/>
          <w:divBdr>
            <w:top w:val="none" w:sz="0" w:space="0" w:color="auto"/>
            <w:left w:val="none" w:sz="0" w:space="0" w:color="auto"/>
            <w:bottom w:val="none" w:sz="0" w:space="0" w:color="auto"/>
            <w:right w:val="none" w:sz="0" w:space="0" w:color="auto"/>
          </w:divBdr>
        </w:div>
      </w:divsChild>
    </w:div>
    <w:div w:id="1405832818">
      <w:bodyDiv w:val="1"/>
      <w:marLeft w:val="0"/>
      <w:marRight w:val="0"/>
      <w:marTop w:val="0"/>
      <w:marBottom w:val="0"/>
      <w:divBdr>
        <w:top w:val="none" w:sz="0" w:space="0" w:color="auto"/>
        <w:left w:val="none" w:sz="0" w:space="0" w:color="auto"/>
        <w:bottom w:val="none" w:sz="0" w:space="0" w:color="auto"/>
        <w:right w:val="none" w:sz="0" w:space="0" w:color="auto"/>
      </w:divBdr>
      <w:divsChild>
        <w:div w:id="99885508">
          <w:marLeft w:val="1166"/>
          <w:marRight w:val="0"/>
          <w:marTop w:val="115"/>
          <w:marBottom w:val="0"/>
          <w:divBdr>
            <w:top w:val="none" w:sz="0" w:space="0" w:color="auto"/>
            <w:left w:val="none" w:sz="0" w:space="0" w:color="auto"/>
            <w:bottom w:val="none" w:sz="0" w:space="0" w:color="auto"/>
            <w:right w:val="none" w:sz="0" w:space="0" w:color="auto"/>
          </w:divBdr>
        </w:div>
        <w:div w:id="1588684262">
          <w:marLeft w:val="1166"/>
          <w:marRight w:val="0"/>
          <w:marTop w:val="115"/>
          <w:marBottom w:val="0"/>
          <w:divBdr>
            <w:top w:val="none" w:sz="0" w:space="0" w:color="auto"/>
            <w:left w:val="none" w:sz="0" w:space="0" w:color="auto"/>
            <w:bottom w:val="none" w:sz="0" w:space="0" w:color="auto"/>
            <w:right w:val="none" w:sz="0" w:space="0" w:color="auto"/>
          </w:divBdr>
        </w:div>
      </w:divsChild>
    </w:div>
    <w:div w:id="1899976157">
      <w:bodyDiv w:val="1"/>
      <w:marLeft w:val="0"/>
      <w:marRight w:val="0"/>
      <w:marTop w:val="0"/>
      <w:marBottom w:val="0"/>
      <w:divBdr>
        <w:top w:val="none" w:sz="0" w:space="0" w:color="auto"/>
        <w:left w:val="none" w:sz="0" w:space="0" w:color="auto"/>
        <w:bottom w:val="none" w:sz="0" w:space="0" w:color="auto"/>
        <w:right w:val="none" w:sz="0" w:space="0" w:color="auto"/>
      </w:divBdr>
    </w:div>
    <w:div w:id="1995138999">
      <w:bodyDiv w:val="1"/>
      <w:marLeft w:val="0"/>
      <w:marRight w:val="0"/>
      <w:marTop w:val="0"/>
      <w:marBottom w:val="0"/>
      <w:divBdr>
        <w:top w:val="none" w:sz="0" w:space="0" w:color="auto"/>
        <w:left w:val="none" w:sz="0" w:space="0" w:color="auto"/>
        <w:bottom w:val="none" w:sz="0" w:space="0" w:color="auto"/>
        <w:right w:val="none" w:sz="0" w:space="0" w:color="auto"/>
      </w:divBdr>
    </w:div>
    <w:div w:id="2042364220">
      <w:bodyDiv w:val="1"/>
      <w:marLeft w:val="0"/>
      <w:marRight w:val="0"/>
      <w:marTop w:val="0"/>
      <w:marBottom w:val="0"/>
      <w:divBdr>
        <w:top w:val="none" w:sz="0" w:space="0" w:color="auto"/>
        <w:left w:val="none" w:sz="0" w:space="0" w:color="auto"/>
        <w:bottom w:val="none" w:sz="0" w:space="0" w:color="auto"/>
        <w:right w:val="none" w:sz="0" w:space="0" w:color="auto"/>
      </w:divBdr>
      <w:divsChild>
        <w:div w:id="1520047075">
          <w:marLeft w:val="3888"/>
          <w:marRight w:val="0"/>
          <w:marTop w:val="192"/>
          <w:marBottom w:val="0"/>
          <w:divBdr>
            <w:top w:val="none" w:sz="0" w:space="0" w:color="auto"/>
            <w:left w:val="none" w:sz="0" w:space="0" w:color="auto"/>
            <w:bottom w:val="none" w:sz="0" w:space="0" w:color="auto"/>
            <w:right w:val="none" w:sz="0" w:space="0" w:color="auto"/>
          </w:divBdr>
        </w:div>
      </w:divsChild>
    </w:div>
    <w:div w:id="2084183157">
      <w:bodyDiv w:val="1"/>
      <w:marLeft w:val="0"/>
      <w:marRight w:val="0"/>
      <w:marTop w:val="0"/>
      <w:marBottom w:val="0"/>
      <w:divBdr>
        <w:top w:val="none" w:sz="0" w:space="0" w:color="auto"/>
        <w:left w:val="none" w:sz="0" w:space="0" w:color="auto"/>
        <w:bottom w:val="none" w:sz="0" w:space="0" w:color="auto"/>
        <w:right w:val="none" w:sz="0" w:space="0" w:color="auto"/>
      </w:divBdr>
      <w:divsChild>
        <w:div w:id="385374451">
          <w:marLeft w:val="3888"/>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aac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fanet.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berta.savli@efanet.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www.eaaci.net/images/files/Pdf_MsWord/2011/Press_Release/17%20million%20Europeans%20allergic%20to%20food;%20allergies%20in%20children%20doubled%20in%20the%20last%2010%20years.pdf" TargetMode="External"/><Relationship Id="rId1" Type="http://schemas.openxmlformats.org/officeDocument/2006/relationships/hyperlink" Target="http://ec.europa.eu/food/food/labellingnutrition/foodlabelling/publications/labelling_citizens_summary_310108_final_cab.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fanet.org" TargetMode="External"/><Relationship Id="rId1" Type="http://schemas.openxmlformats.org/officeDocument/2006/relationships/hyperlink" Target="mailto:info@efa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BA175-C410-45E3-8D47-97C3C375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DRAFT for Press release</vt:lpstr>
    </vt:vector>
  </TitlesOfParts>
  <Company>HP</Company>
  <LinksUpToDate>false</LinksUpToDate>
  <CharactersWithSpaces>6174</CharactersWithSpaces>
  <SharedDoc>false</SharedDoc>
  <HLinks>
    <vt:vector size="36" baseType="variant">
      <vt:variant>
        <vt:i4>3735588</vt:i4>
      </vt:variant>
      <vt:variant>
        <vt:i4>3</vt:i4>
      </vt:variant>
      <vt:variant>
        <vt:i4>0</vt:i4>
      </vt:variant>
      <vt:variant>
        <vt:i4>5</vt:i4>
      </vt:variant>
      <vt:variant>
        <vt:lpwstr>http://www.efanet.org/</vt:lpwstr>
      </vt:variant>
      <vt:variant>
        <vt:lpwstr/>
      </vt:variant>
      <vt:variant>
        <vt:i4>3145796</vt:i4>
      </vt:variant>
      <vt:variant>
        <vt:i4>0</vt:i4>
      </vt:variant>
      <vt:variant>
        <vt:i4>0</vt:i4>
      </vt:variant>
      <vt:variant>
        <vt:i4>5</vt:i4>
      </vt:variant>
      <vt:variant>
        <vt:lpwstr>mailto:roberta.savli@efanet.org</vt:lpwstr>
      </vt:variant>
      <vt:variant>
        <vt:lpwstr/>
      </vt:variant>
      <vt:variant>
        <vt:i4>60</vt:i4>
      </vt:variant>
      <vt:variant>
        <vt:i4>3</vt:i4>
      </vt:variant>
      <vt:variant>
        <vt:i4>0</vt:i4>
      </vt:variant>
      <vt:variant>
        <vt:i4>5</vt:i4>
      </vt:variant>
      <vt:variant>
        <vt:lpwstr>http://ec.europa.eu/food/food/labellingnutrition/foodlabelling/publications/labelling_citizens_summary_310108_final_cab.pdf</vt:lpwstr>
      </vt:variant>
      <vt:variant>
        <vt:lpwstr/>
      </vt:variant>
      <vt:variant>
        <vt:i4>655439</vt:i4>
      </vt:variant>
      <vt:variant>
        <vt:i4>0</vt:i4>
      </vt:variant>
      <vt:variant>
        <vt:i4>0</vt:i4>
      </vt:variant>
      <vt:variant>
        <vt:i4>5</vt:i4>
      </vt:variant>
      <vt:variant>
        <vt:lpwstr>http://www.eaaci.net/images/files/Pdf_MsWord/2011/Press_Release/17 million Europeans allergic to food; allergies in children doubled in the last 10 years.pdf</vt:lpwstr>
      </vt:variant>
      <vt:variant>
        <vt:lpwstr/>
      </vt:variant>
      <vt:variant>
        <vt:i4>3735588</vt:i4>
      </vt:variant>
      <vt:variant>
        <vt:i4>3</vt:i4>
      </vt:variant>
      <vt:variant>
        <vt:i4>0</vt:i4>
      </vt:variant>
      <vt:variant>
        <vt:i4>5</vt:i4>
      </vt:variant>
      <vt:variant>
        <vt:lpwstr>http://www.efanet.org/</vt:lpwstr>
      </vt:variant>
      <vt:variant>
        <vt:lpwstr/>
      </vt:variant>
      <vt:variant>
        <vt:i4>5832822</vt:i4>
      </vt:variant>
      <vt:variant>
        <vt:i4>0</vt:i4>
      </vt:variant>
      <vt:variant>
        <vt:i4>0</vt:i4>
      </vt:variant>
      <vt:variant>
        <vt:i4>5</vt:i4>
      </vt:variant>
      <vt:variant>
        <vt:lpwstr>mailto:info@efanet.org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Press release</dc:title>
  <dc:creator>Susanna Palkonen</dc:creator>
  <cp:lastModifiedBy>David Brennan</cp:lastModifiedBy>
  <cp:revision>2</cp:revision>
  <cp:lastPrinted>2012-09-19T14:33:00Z</cp:lastPrinted>
  <dcterms:created xsi:type="dcterms:W3CDTF">2012-10-04T08:01:00Z</dcterms:created>
  <dcterms:modified xsi:type="dcterms:W3CDTF">2012-10-04T08:01:00Z</dcterms:modified>
</cp:coreProperties>
</file>