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3FE73" w14:textId="77777777" w:rsidR="00170FC6" w:rsidRPr="00170FC6" w:rsidRDefault="00170FC6" w:rsidP="00170FC6">
      <w:pPr>
        <w:pStyle w:val="Heading1"/>
        <w:jc w:val="center"/>
      </w:pPr>
      <w:bookmarkStart w:id="0" w:name="_GoBack"/>
      <w:bookmarkEnd w:id="0"/>
      <w:r w:rsidRPr="00170FC6">
        <w:t xml:space="preserve">EFA </w:t>
      </w:r>
      <w:r w:rsidR="008D7B58" w:rsidRPr="00170FC6">
        <w:t>Meet &amp; Greet</w:t>
      </w:r>
    </w:p>
    <w:p w14:paraId="12239754" w14:textId="34B34EFF" w:rsidR="00170FC6" w:rsidRPr="00170FC6" w:rsidRDefault="00170FC6" w:rsidP="00170FC6">
      <w:pPr>
        <w:pStyle w:val="Heading1"/>
        <w:pBdr>
          <w:bottom w:val="single" w:sz="4" w:space="1" w:color="auto"/>
        </w:pBdr>
        <w:jc w:val="center"/>
      </w:pPr>
      <w:r w:rsidRPr="00170FC6">
        <w:t>Health Technology Assessment (HTA) &amp; patients’ involvement</w:t>
      </w:r>
    </w:p>
    <w:p w14:paraId="3DE598C7" w14:textId="6B7642B1" w:rsidR="008D7B58" w:rsidRDefault="007065F1" w:rsidP="00170FC6">
      <w:pPr>
        <w:pStyle w:val="Heading2"/>
        <w:jc w:val="center"/>
      </w:pPr>
      <w:r>
        <w:t>7-8 November 2017</w:t>
      </w:r>
    </w:p>
    <w:p w14:paraId="51F87970" w14:textId="17B9C078" w:rsidR="00170FC6" w:rsidRDefault="00170FC6" w:rsidP="00170FC6">
      <w:pPr>
        <w:pStyle w:val="Heading2"/>
        <w:jc w:val="center"/>
      </w:pPr>
      <w:r>
        <w:t>EFA offices</w:t>
      </w:r>
    </w:p>
    <w:p w14:paraId="56EB30BE" w14:textId="77777777" w:rsidR="00170FC6" w:rsidRDefault="00170FC6" w:rsidP="00170FC6">
      <w:pPr>
        <w:jc w:val="both"/>
      </w:pPr>
    </w:p>
    <w:p w14:paraId="2524E6FC" w14:textId="2613C946" w:rsidR="00E40FC8" w:rsidRDefault="00E40FC8" w:rsidP="00170FC6">
      <w:pPr>
        <w:jc w:val="both"/>
        <w:rPr>
          <w:rFonts w:cstheme="minorHAnsi"/>
        </w:rPr>
      </w:pPr>
      <w:r w:rsidRPr="00170FC6">
        <w:rPr>
          <w:rFonts w:cstheme="minorHAnsi"/>
          <w:u w:val="single"/>
        </w:rPr>
        <w:t>Advocacy goal:</w:t>
      </w:r>
      <w:r>
        <w:rPr>
          <w:rFonts w:cstheme="minorHAnsi"/>
        </w:rPr>
        <w:t xml:space="preserve"> train patients about </w:t>
      </w:r>
      <w:r w:rsidR="00170FC6">
        <w:rPr>
          <w:rFonts w:cstheme="minorHAnsi"/>
        </w:rPr>
        <w:t>the basics of HTA and the</w:t>
      </w:r>
      <w:r>
        <w:rPr>
          <w:rFonts w:cstheme="minorHAnsi"/>
        </w:rPr>
        <w:t xml:space="preserve"> ongoing EU discussions</w:t>
      </w:r>
      <w:r w:rsidR="00170FC6">
        <w:rPr>
          <w:rFonts w:cstheme="minorHAnsi"/>
        </w:rPr>
        <w:t xml:space="preserve"> on the topic. At the end of the training, </w:t>
      </w:r>
      <w:r w:rsidR="000D10B3">
        <w:rPr>
          <w:rFonts w:cstheme="minorHAnsi"/>
        </w:rPr>
        <w:t xml:space="preserve">EFA member </w:t>
      </w:r>
      <w:r w:rsidR="00170FC6">
        <w:rPr>
          <w:rFonts w:cstheme="minorHAnsi"/>
        </w:rPr>
        <w:t>patient</w:t>
      </w:r>
      <w:r w:rsidR="000D10B3">
        <w:rPr>
          <w:rFonts w:cstheme="minorHAnsi"/>
        </w:rPr>
        <w:t xml:space="preserve"> advocates</w:t>
      </w:r>
      <w:r w:rsidR="00170FC6">
        <w:rPr>
          <w:rFonts w:cstheme="minorHAnsi"/>
        </w:rPr>
        <w:t xml:space="preserve"> will </w:t>
      </w:r>
      <w:r w:rsidR="000D10B3">
        <w:rPr>
          <w:rFonts w:cstheme="minorHAnsi"/>
        </w:rPr>
        <w:t>be aware about European environment for HTA and will be</w:t>
      </w:r>
      <w:r w:rsidR="00170FC6">
        <w:rPr>
          <w:rFonts w:cstheme="minorHAnsi"/>
        </w:rPr>
        <w:t xml:space="preserve"> more empowered to </w:t>
      </w:r>
      <w:r w:rsidR="000D10B3">
        <w:rPr>
          <w:rFonts w:cstheme="minorHAnsi"/>
        </w:rPr>
        <w:t>engage with national</w:t>
      </w:r>
      <w:r w:rsidR="00170FC6">
        <w:rPr>
          <w:rFonts w:cstheme="minorHAnsi"/>
        </w:rPr>
        <w:t xml:space="preserve"> HTA </w:t>
      </w:r>
      <w:r w:rsidR="000D10B3">
        <w:rPr>
          <w:rFonts w:cstheme="minorHAnsi"/>
        </w:rPr>
        <w:t>agencies</w:t>
      </w:r>
      <w:r w:rsidR="00170FC6">
        <w:rPr>
          <w:rFonts w:cstheme="minorHAnsi"/>
        </w:rPr>
        <w:t xml:space="preserve">. EFA will develop recommendations on </w:t>
      </w:r>
      <w:r w:rsidR="000D10B3">
        <w:rPr>
          <w:rFonts w:cstheme="minorHAnsi"/>
        </w:rPr>
        <w:t xml:space="preserve">EFA </w:t>
      </w:r>
      <w:r w:rsidR="00170FC6">
        <w:rPr>
          <w:rFonts w:cstheme="minorHAnsi"/>
        </w:rPr>
        <w:t>patients’ involvement that will feed into the EU discussions.</w:t>
      </w:r>
    </w:p>
    <w:p w14:paraId="375CAC77" w14:textId="1C6BB6A0" w:rsidR="00E40FC8" w:rsidRPr="00607B3E" w:rsidRDefault="00E40FC8" w:rsidP="00170FC6">
      <w:pPr>
        <w:jc w:val="both"/>
        <w:rPr>
          <w:rFonts w:cstheme="minorHAnsi"/>
        </w:rPr>
      </w:pPr>
      <w:proofErr w:type="spellStart"/>
      <w:r w:rsidRPr="00170FC6">
        <w:rPr>
          <w:rFonts w:cstheme="minorHAnsi"/>
          <w:u w:val="single"/>
        </w:rPr>
        <w:t>Organisational</w:t>
      </w:r>
      <w:proofErr w:type="spellEnd"/>
      <w:r w:rsidRPr="00170FC6">
        <w:rPr>
          <w:rFonts w:cstheme="minorHAnsi"/>
          <w:u w:val="single"/>
        </w:rPr>
        <w:t xml:space="preserve"> goal:</w:t>
      </w:r>
      <w:r>
        <w:rPr>
          <w:rFonts w:cstheme="minorHAnsi"/>
        </w:rPr>
        <w:t xml:space="preserve"> evaluate whether a new HTA working group is needed</w:t>
      </w:r>
      <w:r w:rsidR="00170FC6">
        <w:rPr>
          <w:rFonts w:cstheme="minorHAnsi"/>
        </w:rPr>
        <w:t xml:space="preserve"> within EFA.</w:t>
      </w:r>
    </w:p>
    <w:p w14:paraId="1BF51B4C" w14:textId="77777777" w:rsidR="00E40FC8" w:rsidRDefault="00E40FC8" w:rsidP="008D7B58"/>
    <w:p w14:paraId="49A17EF3" w14:textId="53900E50" w:rsidR="00A1790C" w:rsidRPr="007E2CBA" w:rsidRDefault="00A1790C" w:rsidP="008D7B58">
      <w:pPr>
        <w:rPr>
          <w:b/>
        </w:rPr>
      </w:pPr>
      <w:r w:rsidRPr="007E2CBA">
        <w:rPr>
          <w:b/>
        </w:rPr>
        <w:t>Draft 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597"/>
      </w:tblGrid>
      <w:tr w:rsidR="007E2CBA" w14:paraId="629DCF6C" w14:textId="77777777" w:rsidTr="007E2CBA">
        <w:tc>
          <w:tcPr>
            <w:tcW w:w="9010" w:type="dxa"/>
            <w:gridSpan w:val="2"/>
            <w:shd w:val="clear" w:color="auto" w:fill="D9E2F3" w:themeFill="accent5" w:themeFillTint="33"/>
          </w:tcPr>
          <w:p w14:paraId="03A16B4B" w14:textId="677210E0" w:rsidR="007E2CBA" w:rsidRDefault="007E2CBA" w:rsidP="0062708D">
            <w:pPr>
              <w:jc w:val="both"/>
            </w:pPr>
            <w:r>
              <w:t>7 November</w:t>
            </w:r>
          </w:p>
        </w:tc>
      </w:tr>
      <w:tr w:rsidR="007E2CBA" w14:paraId="61D49167" w14:textId="77777777" w:rsidTr="007E2CBA">
        <w:tc>
          <w:tcPr>
            <w:tcW w:w="1413" w:type="dxa"/>
          </w:tcPr>
          <w:p w14:paraId="71FFDD02" w14:textId="77777777" w:rsidR="007E2CBA" w:rsidRDefault="007E2CBA" w:rsidP="0062708D">
            <w:pPr>
              <w:jc w:val="both"/>
            </w:pPr>
            <w:r>
              <w:t>12:30-14</w:t>
            </w:r>
          </w:p>
        </w:tc>
        <w:tc>
          <w:tcPr>
            <w:tcW w:w="7597" w:type="dxa"/>
          </w:tcPr>
          <w:p w14:paraId="25059291" w14:textId="066B54B9" w:rsidR="007E2CBA" w:rsidRDefault="007E2CBA" w:rsidP="0062708D">
            <w:pPr>
              <w:jc w:val="both"/>
            </w:pPr>
            <w:r>
              <w:t xml:space="preserve">Light lunch </w:t>
            </w:r>
          </w:p>
        </w:tc>
      </w:tr>
      <w:tr w:rsidR="007E2CBA" w14:paraId="70CCA0B1" w14:textId="77777777" w:rsidTr="007E2CBA">
        <w:tc>
          <w:tcPr>
            <w:tcW w:w="1413" w:type="dxa"/>
          </w:tcPr>
          <w:p w14:paraId="32DAF642" w14:textId="558D1414" w:rsidR="007E2CBA" w:rsidRDefault="007E2CBA" w:rsidP="0062708D">
            <w:pPr>
              <w:jc w:val="both"/>
            </w:pPr>
            <w:r>
              <w:t>14-15</w:t>
            </w:r>
          </w:p>
        </w:tc>
        <w:tc>
          <w:tcPr>
            <w:tcW w:w="7597" w:type="dxa"/>
          </w:tcPr>
          <w:p w14:paraId="152613A7" w14:textId="6B90B162" w:rsidR="007E2CBA" w:rsidRDefault="007E2CBA" w:rsidP="0062708D">
            <w:pPr>
              <w:jc w:val="both"/>
            </w:pPr>
            <w:r>
              <w:t>Setting the scene: sustainability of health system financing, efficiency and HTA, Anthony Barron, Health Economist, Charles River Associate</w:t>
            </w:r>
            <w:r w:rsidR="00096320">
              <w:t>s</w:t>
            </w:r>
          </w:p>
        </w:tc>
      </w:tr>
      <w:tr w:rsidR="007E2CBA" w14:paraId="61C6682E" w14:textId="77777777" w:rsidTr="007E2CBA">
        <w:tc>
          <w:tcPr>
            <w:tcW w:w="1413" w:type="dxa"/>
          </w:tcPr>
          <w:p w14:paraId="753D9AE3" w14:textId="1D3ADAA7" w:rsidR="007E2CBA" w:rsidRDefault="007E2CBA" w:rsidP="0062708D">
            <w:pPr>
              <w:jc w:val="both"/>
            </w:pPr>
            <w:r>
              <w:t>15-15:30</w:t>
            </w:r>
          </w:p>
        </w:tc>
        <w:tc>
          <w:tcPr>
            <w:tcW w:w="7597" w:type="dxa"/>
          </w:tcPr>
          <w:p w14:paraId="576BE894" w14:textId="73670A15" w:rsidR="007E2CBA" w:rsidRDefault="007E2CBA" w:rsidP="0062708D">
            <w:pPr>
              <w:jc w:val="both"/>
            </w:pPr>
            <w:r>
              <w:t>Coffee break</w:t>
            </w:r>
          </w:p>
        </w:tc>
      </w:tr>
      <w:tr w:rsidR="007E2CBA" w14:paraId="47C5A422" w14:textId="77777777" w:rsidTr="007E2CBA">
        <w:tc>
          <w:tcPr>
            <w:tcW w:w="1413" w:type="dxa"/>
          </w:tcPr>
          <w:p w14:paraId="13979491" w14:textId="11E62664" w:rsidR="007E2CBA" w:rsidRDefault="007E2CBA" w:rsidP="0062708D">
            <w:pPr>
              <w:jc w:val="both"/>
            </w:pPr>
            <w:r>
              <w:t>15:30-16:30</w:t>
            </w:r>
          </w:p>
        </w:tc>
        <w:tc>
          <w:tcPr>
            <w:tcW w:w="7597" w:type="dxa"/>
          </w:tcPr>
          <w:p w14:paraId="392B28B6" w14:textId="388E7F35" w:rsidR="007E2CBA" w:rsidRDefault="000D10B3" w:rsidP="0062708D">
            <w:pPr>
              <w:jc w:val="both"/>
            </w:pPr>
            <w:r>
              <w:t xml:space="preserve">What is HTA and how patients’ preferences are taken into account, </w:t>
            </w:r>
            <w:r w:rsidR="007E2CBA">
              <w:t xml:space="preserve">Susanne Bethge, </w:t>
            </w:r>
            <w:r w:rsidR="006B0CFE" w:rsidRPr="006B0CFE">
              <w:t>Innovation Committee at the Feder</w:t>
            </w:r>
            <w:r w:rsidR="006B0CFE">
              <w:t xml:space="preserve">al Joint Committee (Healthcare), </w:t>
            </w:r>
            <w:r w:rsidR="006B0CFE" w:rsidRPr="006B0CFE">
              <w:t>Germany</w:t>
            </w:r>
          </w:p>
        </w:tc>
      </w:tr>
      <w:tr w:rsidR="007E2CBA" w14:paraId="6AFBF10B" w14:textId="77777777" w:rsidTr="007E2CBA">
        <w:tc>
          <w:tcPr>
            <w:tcW w:w="1413" w:type="dxa"/>
          </w:tcPr>
          <w:p w14:paraId="04369A46" w14:textId="68AC1E5E" w:rsidR="007E2CBA" w:rsidRDefault="007E2CBA" w:rsidP="0062708D">
            <w:pPr>
              <w:jc w:val="both"/>
            </w:pPr>
            <w:r>
              <w:t>16:30-17:30</w:t>
            </w:r>
          </w:p>
        </w:tc>
        <w:tc>
          <w:tcPr>
            <w:tcW w:w="7597" w:type="dxa"/>
          </w:tcPr>
          <w:p w14:paraId="3DC934D0" w14:textId="41E32B1F" w:rsidR="007E2CBA" w:rsidRDefault="007E2CBA" w:rsidP="0062708D">
            <w:pPr>
              <w:jc w:val="both"/>
            </w:pPr>
            <w:r>
              <w:t>Involvement of patients in HTA: why is it relevant for patients?, Valentina Strammiello, European Patients’ Forum</w:t>
            </w:r>
          </w:p>
        </w:tc>
      </w:tr>
      <w:tr w:rsidR="007E2CBA" w14:paraId="3FBE374B" w14:textId="77777777" w:rsidTr="007E2CBA">
        <w:tc>
          <w:tcPr>
            <w:tcW w:w="9010" w:type="dxa"/>
            <w:gridSpan w:val="2"/>
            <w:shd w:val="clear" w:color="auto" w:fill="D9E2F3" w:themeFill="accent5" w:themeFillTint="33"/>
          </w:tcPr>
          <w:p w14:paraId="67D70A97" w14:textId="562794BF" w:rsidR="007E2CBA" w:rsidRDefault="007E2CBA" w:rsidP="0062708D">
            <w:pPr>
              <w:jc w:val="both"/>
            </w:pPr>
            <w:r>
              <w:t>8 November</w:t>
            </w:r>
          </w:p>
        </w:tc>
      </w:tr>
      <w:tr w:rsidR="007E2CBA" w14:paraId="2CD8130F" w14:textId="77777777" w:rsidTr="007E2CBA">
        <w:tc>
          <w:tcPr>
            <w:tcW w:w="1413" w:type="dxa"/>
          </w:tcPr>
          <w:p w14:paraId="7F5C1C6C" w14:textId="0FCE0387" w:rsidR="007E2CBA" w:rsidRDefault="007E2CBA" w:rsidP="0062708D">
            <w:pPr>
              <w:jc w:val="both"/>
            </w:pPr>
            <w:r>
              <w:t>9-10</w:t>
            </w:r>
          </w:p>
        </w:tc>
        <w:tc>
          <w:tcPr>
            <w:tcW w:w="7597" w:type="dxa"/>
          </w:tcPr>
          <w:p w14:paraId="0BBB55D2" w14:textId="32E97CD5" w:rsidR="007E2CBA" w:rsidRDefault="007E2CBA" w:rsidP="0062708D">
            <w:pPr>
              <w:jc w:val="both"/>
            </w:pPr>
            <w:r>
              <w:t>EU cooperation on HTA, Flora Giorgio, DG SANTE, European Commission</w:t>
            </w:r>
            <w:r w:rsidR="007065F1">
              <w:t>, TBC</w:t>
            </w:r>
          </w:p>
        </w:tc>
      </w:tr>
      <w:tr w:rsidR="007E2CBA" w14:paraId="4AF4EC89" w14:textId="77777777" w:rsidTr="007E2CBA">
        <w:tc>
          <w:tcPr>
            <w:tcW w:w="1413" w:type="dxa"/>
          </w:tcPr>
          <w:p w14:paraId="78600202" w14:textId="64181886" w:rsidR="007E2CBA" w:rsidRDefault="007E2CBA" w:rsidP="0062708D">
            <w:pPr>
              <w:jc w:val="both"/>
            </w:pPr>
            <w:r>
              <w:t>10-10:30</w:t>
            </w:r>
          </w:p>
        </w:tc>
        <w:tc>
          <w:tcPr>
            <w:tcW w:w="7597" w:type="dxa"/>
          </w:tcPr>
          <w:p w14:paraId="163A0595" w14:textId="5104A36C" w:rsidR="007E2CBA" w:rsidRDefault="007E2CBA" w:rsidP="0062708D">
            <w:pPr>
              <w:jc w:val="both"/>
            </w:pPr>
            <w:r>
              <w:t>Coffee break</w:t>
            </w:r>
          </w:p>
        </w:tc>
      </w:tr>
      <w:tr w:rsidR="007E2CBA" w14:paraId="4F3AE490" w14:textId="77777777" w:rsidTr="007E2CBA">
        <w:tc>
          <w:tcPr>
            <w:tcW w:w="1413" w:type="dxa"/>
          </w:tcPr>
          <w:p w14:paraId="31232195" w14:textId="2ACCF306" w:rsidR="007E2CBA" w:rsidRDefault="007E2CBA" w:rsidP="0062708D">
            <w:pPr>
              <w:jc w:val="both"/>
            </w:pPr>
            <w:r>
              <w:t>10:30-11:30</w:t>
            </w:r>
          </w:p>
        </w:tc>
        <w:tc>
          <w:tcPr>
            <w:tcW w:w="7597" w:type="dxa"/>
          </w:tcPr>
          <w:p w14:paraId="2BCC147E" w14:textId="51DF4290" w:rsidR="007E2CBA" w:rsidRDefault="007E2CBA" w:rsidP="00256105">
            <w:pPr>
              <w:jc w:val="both"/>
            </w:pPr>
            <w:r>
              <w:t xml:space="preserve">What does patient evidence mean for </w:t>
            </w:r>
            <w:r w:rsidR="00256105">
              <w:t>national HTA systems</w:t>
            </w:r>
            <w:r>
              <w:t xml:space="preserve">?, </w:t>
            </w:r>
            <w:proofErr w:type="spellStart"/>
            <w:r w:rsidR="00256105">
              <w:t>Hervé</w:t>
            </w:r>
            <w:proofErr w:type="spellEnd"/>
            <w:r w:rsidR="00256105">
              <w:t xml:space="preserve"> </w:t>
            </w:r>
            <w:proofErr w:type="spellStart"/>
            <w:r w:rsidR="00256105">
              <w:t>Nabarette</w:t>
            </w:r>
            <w:proofErr w:type="spellEnd"/>
            <w:r>
              <w:t xml:space="preserve">, </w:t>
            </w:r>
            <w:r w:rsidR="00256105">
              <w:t>HAS</w:t>
            </w:r>
            <w:r w:rsidR="007065F1">
              <w:t xml:space="preserve">, </w:t>
            </w:r>
            <w:r w:rsidR="00256105">
              <w:t>France</w:t>
            </w:r>
            <w:r w:rsidR="007065F1">
              <w:t>, TBC</w:t>
            </w:r>
          </w:p>
        </w:tc>
      </w:tr>
      <w:tr w:rsidR="007E2CBA" w14:paraId="5DD0C877" w14:textId="77777777" w:rsidTr="007E2CBA">
        <w:tc>
          <w:tcPr>
            <w:tcW w:w="1413" w:type="dxa"/>
          </w:tcPr>
          <w:p w14:paraId="215F4A65" w14:textId="0E8C66BC" w:rsidR="007E2CBA" w:rsidRDefault="007E2CBA" w:rsidP="0062708D">
            <w:pPr>
              <w:jc w:val="both"/>
            </w:pPr>
            <w:r>
              <w:t>11:30-12:30</w:t>
            </w:r>
          </w:p>
        </w:tc>
        <w:tc>
          <w:tcPr>
            <w:tcW w:w="7597" w:type="dxa"/>
          </w:tcPr>
          <w:p w14:paraId="5FB5D59D" w14:textId="23BCC79F" w:rsidR="007E2CBA" w:rsidRDefault="007E2CBA" w:rsidP="0062708D">
            <w:pPr>
              <w:jc w:val="both"/>
            </w:pPr>
            <w:r>
              <w:t>Role-play, involvement of patients in HTA decision-making, moderated by Roberta Savli</w:t>
            </w:r>
          </w:p>
        </w:tc>
      </w:tr>
      <w:tr w:rsidR="007E2CBA" w14:paraId="309396D2" w14:textId="77777777" w:rsidTr="007E2CBA">
        <w:tc>
          <w:tcPr>
            <w:tcW w:w="1413" w:type="dxa"/>
          </w:tcPr>
          <w:p w14:paraId="2DA774AB" w14:textId="4E5993DC" w:rsidR="007E2CBA" w:rsidRDefault="007E2CBA" w:rsidP="0062708D">
            <w:pPr>
              <w:jc w:val="both"/>
            </w:pPr>
            <w:r>
              <w:t>12:30-14</w:t>
            </w:r>
          </w:p>
        </w:tc>
        <w:tc>
          <w:tcPr>
            <w:tcW w:w="7597" w:type="dxa"/>
          </w:tcPr>
          <w:p w14:paraId="0C338C21" w14:textId="23E43FAB" w:rsidR="007E2CBA" w:rsidRDefault="007E2CBA" w:rsidP="0062708D">
            <w:pPr>
              <w:jc w:val="both"/>
            </w:pPr>
            <w:r>
              <w:t xml:space="preserve">Light lunch </w:t>
            </w:r>
          </w:p>
        </w:tc>
      </w:tr>
    </w:tbl>
    <w:p w14:paraId="5CCDE502" w14:textId="77777777" w:rsidR="00891380" w:rsidRDefault="00891380" w:rsidP="0062708D">
      <w:pPr>
        <w:jc w:val="both"/>
        <w:rPr>
          <w:lang w:val="en-GB"/>
        </w:rPr>
      </w:pPr>
    </w:p>
    <w:p w14:paraId="5B6F961F" w14:textId="77777777" w:rsidR="00AA58CF" w:rsidRDefault="00AA58CF" w:rsidP="0062708D">
      <w:pPr>
        <w:jc w:val="both"/>
        <w:rPr>
          <w:lang w:val="en-GB"/>
        </w:rPr>
      </w:pPr>
    </w:p>
    <w:p w14:paraId="62DF1839" w14:textId="77777777" w:rsidR="00AA58CF" w:rsidRDefault="00AA58CF" w:rsidP="0062708D">
      <w:pPr>
        <w:jc w:val="both"/>
        <w:rPr>
          <w:lang w:val="en-GB"/>
        </w:rPr>
      </w:pPr>
    </w:p>
    <w:p w14:paraId="23B1314E" w14:textId="77777777" w:rsidR="00AA58CF" w:rsidRDefault="00AA58CF" w:rsidP="0062708D">
      <w:pPr>
        <w:jc w:val="both"/>
        <w:rPr>
          <w:lang w:val="en-GB"/>
        </w:rPr>
      </w:pPr>
    </w:p>
    <w:p w14:paraId="5FBD34B5" w14:textId="77777777" w:rsidR="00AA58CF" w:rsidRDefault="00AA58CF" w:rsidP="0062708D">
      <w:pPr>
        <w:jc w:val="both"/>
        <w:rPr>
          <w:lang w:val="en-GB"/>
        </w:rPr>
      </w:pPr>
    </w:p>
    <w:p w14:paraId="789BE682" w14:textId="77777777" w:rsidR="00AA58CF" w:rsidRDefault="00AA58CF" w:rsidP="0062708D">
      <w:pPr>
        <w:jc w:val="both"/>
        <w:rPr>
          <w:lang w:val="en-GB"/>
        </w:rPr>
      </w:pPr>
    </w:p>
    <w:p w14:paraId="0FE6F281" w14:textId="77777777" w:rsidR="00AA58CF" w:rsidRDefault="00AA58CF" w:rsidP="0062708D">
      <w:pPr>
        <w:jc w:val="both"/>
        <w:rPr>
          <w:lang w:val="en-GB"/>
        </w:rPr>
      </w:pPr>
    </w:p>
    <w:p w14:paraId="29F1FA48" w14:textId="77777777" w:rsidR="00AA58CF" w:rsidRDefault="00AA58CF" w:rsidP="0062708D">
      <w:pPr>
        <w:jc w:val="both"/>
        <w:rPr>
          <w:lang w:val="en-GB"/>
        </w:rPr>
      </w:pPr>
    </w:p>
    <w:p w14:paraId="431B7792" w14:textId="77777777" w:rsidR="00AA58CF" w:rsidRDefault="00AA58CF" w:rsidP="0062708D">
      <w:pPr>
        <w:jc w:val="both"/>
        <w:rPr>
          <w:lang w:val="en-GB"/>
        </w:rPr>
      </w:pPr>
    </w:p>
    <w:p w14:paraId="0FC6E699" w14:textId="0B24F31E" w:rsidR="00AA58CF" w:rsidRDefault="00AA58CF" w:rsidP="0062708D">
      <w:pPr>
        <w:jc w:val="both"/>
        <w:rPr>
          <w:b/>
          <w:lang w:val="en-GB"/>
        </w:rPr>
      </w:pPr>
      <w:r w:rsidRPr="00AA58CF">
        <w:rPr>
          <w:b/>
          <w:lang w:val="en-GB"/>
        </w:rPr>
        <w:lastRenderedPageBreak/>
        <w:t>Participants’ list</w:t>
      </w:r>
    </w:p>
    <w:p w14:paraId="362E269C" w14:textId="15748554" w:rsidR="00AA58CF" w:rsidRPr="00AA58CF" w:rsidRDefault="00AA58CF" w:rsidP="00AA58CF">
      <w:pPr>
        <w:pStyle w:val="ListParagraph"/>
        <w:numPr>
          <w:ilvl w:val="0"/>
          <w:numId w:val="5"/>
        </w:numPr>
        <w:jc w:val="both"/>
        <w:rPr>
          <w:rFonts w:eastAsia="Times New Roman"/>
        </w:rPr>
      </w:pPr>
      <w:proofErr w:type="spellStart"/>
      <w:r w:rsidRPr="00AA58CF">
        <w:rPr>
          <w:rFonts w:eastAsia="Times New Roman"/>
        </w:rPr>
        <w:t>Ashling</w:t>
      </w:r>
      <w:proofErr w:type="spellEnd"/>
      <w:r w:rsidRPr="00AA58CF">
        <w:rPr>
          <w:rFonts w:eastAsia="Times New Roman"/>
        </w:rPr>
        <w:t xml:space="preserve"> Jennings, Asthma Society of Ireland</w:t>
      </w:r>
    </w:p>
    <w:p w14:paraId="238F8165" w14:textId="50FC5061" w:rsidR="00AA58CF" w:rsidRPr="00AA58CF" w:rsidRDefault="00AA58CF" w:rsidP="00AA58CF">
      <w:pPr>
        <w:pStyle w:val="ListParagraph"/>
        <w:numPr>
          <w:ilvl w:val="0"/>
          <w:numId w:val="5"/>
        </w:numPr>
        <w:jc w:val="both"/>
        <w:rPr>
          <w:rFonts w:eastAsia="Times New Roman"/>
        </w:rPr>
      </w:pPr>
      <w:r w:rsidRPr="00AA58CF">
        <w:rPr>
          <w:rFonts w:eastAsia="Times New Roman"/>
        </w:rPr>
        <w:t xml:space="preserve">Sam </w:t>
      </w:r>
      <w:proofErr w:type="spellStart"/>
      <w:r w:rsidRPr="00AA58CF">
        <w:rPr>
          <w:rFonts w:eastAsia="Times New Roman"/>
        </w:rPr>
        <w:t>Derwin</w:t>
      </w:r>
      <w:proofErr w:type="spellEnd"/>
      <w:r w:rsidRPr="00AA58CF">
        <w:rPr>
          <w:rFonts w:eastAsia="Times New Roman"/>
        </w:rPr>
        <w:t>, Asthma Society of Ireland</w:t>
      </w:r>
    </w:p>
    <w:p w14:paraId="6747EB91" w14:textId="31616F6C" w:rsidR="00AA58CF" w:rsidRPr="00AA58CF" w:rsidRDefault="00AA58CF" w:rsidP="00AA58CF">
      <w:pPr>
        <w:pStyle w:val="ListParagraph"/>
        <w:numPr>
          <w:ilvl w:val="0"/>
          <w:numId w:val="5"/>
        </w:numPr>
        <w:jc w:val="both"/>
        <w:rPr>
          <w:rFonts w:eastAsia="Times New Roman"/>
        </w:rPr>
      </w:pPr>
      <w:r w:rsidRPr="00AA58CF">
        <w:rPr>
          <w:rFonts w:eastAsia="Times New Roman"/>
        </w:rPr>
        <w:t>Bo Alexander Gleditsch, Norwegian Asthma and Allergy Foundation</w:t>
      </w:r>
    </w:p>
    <w:p w14:paraId="01FC4992" w14:textId="2A177661" w:rsidR="00AA58CF" w:rsidRPr="00AA58CF" w:rsidRDefault="00AA58CF" w:rsidP="00AA58CF">
      <w:pPr>
        <w:pStyle w:val="ListParagraph"/>
        <w:numPr>
          <w:ilvl w:val="0"/>
          <w:numId w:val="5"/>
        </w:numPr>
        <w:jc w:val="both"/>
        <w:rPr>
          <w:rFonts w:eastAsia="Times New Roman"/>
        </w:rPr>
      </w:pPr>
      <w:r w:rsidRPr="00AA58CF">
        <w:rPr>
          <w:lang w:val="nb-NO" w:eastAsia="nb-NO"/>
        </w:rPr>
        <w:t>Anne Elisabeth Eriksrud</w:t>
      </w:r>
      <w:r w:rsidRPr="00AA58CF">
        <w:rPr>
          <w:rFonts w:eastAsia="Times New Roman"/>
        </w:rPr>
        <w:t>, Norwegian Asthma and Allergy Foundation</w:t>
      </w:r>
    </w:p>
    <w:p w14:paraId="322BAF99" w14:textId="6ED1649C" w:rsidR="00AA58CF" w:rsidRPr="00AA58CF" w:rsidRDefault="00AA58CF" w:rsidP="00AA58CF">
      <w:pPr>
        <w:pStyle w:val="ListParagraph"/>
        <w:numPr>
          <w:ilvl w:val="0"/>
          <w:numId w:val="5"/>
        </w:numPr>
        <w:jc w:val="both"/>
        <w:rPr>
          <w:rFonts w:eastAsia="Times New Roman"/>
        </w:rPr>
      </w:pPr>
      <w:r w:rsidRPr="00AA58CF">
        <w:rPr>
          <w:rFonts w:eastAsia="Times New Roman"/>
        </w:rPr>
        <w:t>Armando Ruiz, FENAER</w:t>
      </w:r>
    </w:p>
    <w:p w14:paraId="71D56CA7" w14:textId="51F60C6F" w:rsidR="00AA58CF" w:rsidRPr="00AA58CF" w:rsidRDefault="00AA58CF" w:rsidP="00AA58CF">
      <w:pPr>
        <w:pStyle w:val="ListParagraph"/>
        <w:numPr>
          <w:ilvl w:val="0"/>
          <w:numId w:val="5"/>
        </w:numPr>
      </w:pPr>
      <w:r>
        <w:t>Javier Contreras, FENAER</w:t>
      </w:r>
    </w:p>
    <w:p w14:paraId="1471DA53" w14:textId="6AE1C1D1" w:rsidR="00AA58CF" w:rsidRPr="00AA58CF" w:rsidRDefault="00AA58CF" w:rsidP="00AA58CF">
      <w:pPr>
        <w:pStyle w:val="ListParagraph"/>
        <w:numPr>
          <w:ilvl w:val="0"/>
          <w:numId w:val="5"/>
        </w:numPr>
        <w:jc w:val="both"/>
        <w:rPr>
          <w:rFonts w:eastAsia="Times New Roman"/>
        </w:rPr>
      </w:pPr>
      <w:r w:rsidRPr="00AA58CF">
        <w:rPr>
          <w:rFonts w:eastAsia="Times New Roman"/>
        </w:rPr>
        <w:t>Otto Spranger, Austrian Lung Union</w:t>
      </w:r>
    </w:p>
    <w:p w14:paraId="6125238E" w14:textId="686A5766" w:rsidR="00AA58CF" w:rsidRPr="00AA58CF" w:rsidRDefault="00AA58CF" w:rsidP="00AA58CF">
      <w:pPr>
        <w:pStyle w:val="ListParagraph"/>
        <w:numPr>
          <w:ilvl w:val="0"/>
          <w:numId w:val="5"/>
        </w:numPr>
        <w:jc w:val="both"/>
        <w:rPr>
          <w:rFonts w:eastAsia="Times New Roman"/>
        </w:rPr>
      </w:pPr>
      <w:r w:rsidRPr="00AA58CF">
        <w:rPr>
          <w:rFonts w:eastAsia="Times New Roman"/>
        </w:rPr>
        <w:t>Marcia Podest</w:t>
      </w:r>
      <w:r w:rsidRPr="00AA58CF">
        <w:rPr>
          <w:rFonts w:eastAsia="Times New Roman" w:cstheme="minorHAnsi"/>
        </w:rPr>
        <w:t>à</w:t>
      </w:r>
      <w:r w:rsidRPr="00AA58CF">
        <w:rPr>
          <w:rFonts w:eastAsia="Times New Roman"/>
        </w:rPr>
        <w:t>, Food Allergy Italia</w:t>
      </w:r>
    </w:p>
    <w:p w14:paraId="0BA22409" w14:textId="27D82B7C" w:rsidR="00AA58CF" w:rsidRPr="00AA58CF" w:rsidRDefault="00AA58CF" w:rsidP="00AA58CF">
      <w:pPr>
        <w:pStyle w:val="ListParagraph"/>
        <w:numPr>
          <w:ilvl w:val="0"/>
          <w:numId w:val="5"/>
        </w:numPr>
        <w:jc w:val="both"/>
        <w:rPr>
          <w:b/>
        </w:rPr>
      </w:pPr>
      <w:r w:rsidRPr="00AA58CF">
        <w:rPr>
          <w:rFonts w:eastAsia="Times New Roman"/>
        </w:rPr>
        <w:t>Martine Puhl, Dutch Lung Foundation</w:t>
      </w:r>
    </w:p>
    <w:sectPr w:rsidR="00AA58CF" w:rsidRPr="00AA58CF" w:rsidSect="00891380">
      <w:headerReference w:type="default" r:id="rId8"/>
      <w:footerReference w:type="default" r:id="rId9"/>
      <w:pgSz w:w="11900" w:h="16840"/>
      <w:pgMar w:top="1078" w:right="1440" w:bottom="1440" w:left="1440" w:header="284" w:footer="4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C634A9" w14:textId="77777777" w:rsidR="00AA4AB6" w:rsidRDefault="00AA4AB6" w:rsidP="00C92459">
      <w:r>
        <w:separator/>
      </w:r>
    </w:p>
  </w:endnote>
  <w:endnote w:type="continuationSeparator" w:id="0">
    <w:p w14:paraId="2027B2BC" w14:textId="77777777" w:rsidR="00AA4AB6" w:rsidRDefault="00AA4AB6" w:rsidP="00C92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charset w:val="00"/>
    <w:family w:val="auto"/>
    <w:pitch w:val="variable"/>
    <w:sig w:usb0="E00002AF" w:usb1="50006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Book">
    <w:altName w:val="Times New Roman"/>
    <w:charset w:val="00"/>
    <w:family w:val="auto"/>
    <w:pitch w:val="variable"/>
    <w:sig w:usb0="00000001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C9560C" w14:textId="77777777" w:rsidR="00C92459" w:rsidRPr="00891380" w:rsidRDefault="00C92459" w:rsidP="00891380">
    <w:pPr>
      <w:pStyle w:val="BasicParagraph"/>
      <w:ind w:left="-709"/>
      <w:rPr>
        <w:rFonts w:ascii="GothamBook" w:hAnsi="GothamBook" w:cs="GothamBook"/>
        <w:color w:val="4C4C4C"/>
        <w:spacing w:val="-1"/>
        <w:w w:val="90"/>
        <w:sz w:val="20"/>
        <w:szCs w:val="20"/>
        <w:lang w:val="fr-BE"/>
      </w:rPr>
    </w:pPr>
    <w:r w:rsidRPr="00891380">
      <w:rPr>
        <w:rFonts w:ascii="GothamBook" w:hAnsi="GothamBook" w:cs="GothamBook"/>
        <w:color w:val="4C4C4C"/>
        <w:spacing w:val="-1"/>
        <w:w w:val="90"/>
        <w:sz w:val="20"/>
        <w:szCs w:val="20"/>
        <w:lang w:val="fr-BE"/>
      </w:rPr>
      <w:t xml:space="preserve">35 Rue du Congrès </w:t>
    </w:r>
    <w:r w:rsidRPr="00891380">
      <w:rPr>
        <w:rFonts w:ascii="Wingdings" w:hAnsi="Wingdings" w:cs="Wingdings"/>
        <w:color w:val="3049FF"/>
        <w:sz w:val="20"/>
        <w:szCs w:val="20"/>
        <w:lang w:val="en-GB"/>
      </w:rPr>
      <w:t></w:t>
    </w:r>
    <w:r w:rsidRPr="00891380">
      <w:rPr>
        <w:rFonts w:ascii="GothamBook" w:hAnsi="GothamBook" w:cs="GothamBook"/>
        <w:color w:val="4C4C4C"/>
        <w:spacing w:val="-1"/>
        <w:w w:val="90"/>
        <w:sz w:val="20"/>
        <w:szCs w:val="20"/>
        <w:lang w:val="fr-BE"/>
      </w:rPr>
      <w:t xml:space="preserve"> 1000 Brussels </w:t>
    </w:r>
    <w:r w:rsidRPr="00891380">
      <w:rPr>
        <w:rFonts w:ascii="Wingdings" w:hAnsi="Wingdings" w:cs="Wingdings"/>
        <w:color w:val="3049FF"/>
        <w:sz w:val="20"/>
        <w:szCs w:val="20"/>
        <w:lang w:val="en-GB"/>
      </w:rPr>
      <w:t></w:t>
    </w:r>
    <w:r w:rsidRPr="00891380">
      <w:rPr>
        <w:rFonts w:ascii="GothamBook" w:hAnsi="GothamBook" w:cs="GothamBook"/>
        <w:color w:val="4C4C4C"/>
        <w:spacing w:val="-1"/>
        <w:w w:val="90"/>
        <w:sz w:val="20"/>
        <w:szCs w:val="20"/>
        <w:lang w:val="fr-BE"/>
      </w:rPr>
      <w:t xml:space="preserve"> </w:t>
    </w:r>
    <w:proofErr w:type="spellStart"/>
    <w:r w:rsidRPr="00891380">
      <w:rPr>
        <w:rFonts w:ascii="GothamBook" w:hAnsi="GothamBook" w:cs="GothamBook"/>
        <w:color w:val="4C4C4C"/>
        <w:spacing w:val="-1"/>
        <w:w w:val="90"/>
        <w:sz w:val="20"/>
        <w:szCs w:val="20"/>
        <w:lang w:val="fr-BE"/>
      </w:rPr>
      <w:t>Belgium</w:t>
    </w:r>
    <w:proofErr w:type="spellEnd"/>
  </w:p>
  <w:p w14:paraId="48F70A43" w14:textId="77777777" w:rsidR="00C92459" w:rsidRPr="00891380" w:rsidRDefault="00C92459" w:rsidP="00891380">
    <w:pPr>
      <w:pStyle w:val="BasicParagraph"/>
      <w:ind w:left="-709"/>
      <w:rPr>
        <w:rFonts w:ascii="GothamBook" w:hAnsi="GothamBook" w:cs="GothamBook"/>
        <w:color w:val="4C4C4C"/>
        <w:spacing w:val="-1"/>
        <w:w w:val="90"/>
        <w:sz w:val="20"/>
        <w:szCs w:val="20"/>
        <w:lang w:val="fr-BE"/>
      </w:rPr>
    </w:pPr>
    <w:r w:rsidRPr="00891380">
      <w:rPr>
        <w:rFonts w:ascii="GothamBook" w:hAnsi="GothamBook" w:cs="GothamBook"/>
        <w:color w:val="4C4C4C"/>
        <w:spacing w:val="-1"/>
        <w:w w:val="90"/>
        <w:sz w:val="20"/>
        <w:szCs w:val="20"/>
        <w:lang w:val="fr-BE"/>
      </w:rPr>
      <w:t xml:space="preserve">Tel.: +32 (0)2 227 2712 </w:t>
    </w:r>
    <w:r w:rsidRPr="00891380">
      <w:rPr>
        <w:rFonts w:ascii="Wingdings" w:hAnsi="Wingdings" w:cs="Wingdings"/>
        <w:color w:val="3049FF"/>
        <w:sz w:val="20"/>
        <w:szCs w:val="20"/>
        <w:lang w:val="en-GB"/>
      </w:rPr>
      <w:t></w:t>
    </w:r>
    <w:r w:rsidRPr="00891380">
      <w:rPr>
        <w:rFonts w:ascii="GothamBook" w:hAnsi="GothamBook" w:cs="GothamBook"/>
        <w:color w:val="4C4C4C"/>
        <w:spacing w:val="-1"/>
        <w:w w:val="90"/>
        <w:sz w:val="20"/>
        <w:szCs w:val="20"/>
        <w:lang w:val="fr-BE"/>
      </w:rPr>
      <w:t xml:space="preserve"> Fax: +32 (0)2 218 3141 </w:t>
    </w:r>
    <w:r w:rsidRPr="00891380">
      <w:rPr>
        <w:rFonts w:ascii="Wingdings" w:hAnsi="Wingdings" w:cs="Wingdings"/>
        <w:color w:val="3049FF"/>
        <w:sz w:val="20"/>
        <w:szCs w:val="20"/>
        <w:lang w:val="en-GB"/>
      </w:rPr>
      <w:t></w:t>
    </w:r>
    <w:r w:rsidRPr="00891380">
      <w:rPr>
        <w:rFonts w:ascii="GothamBook" w:hAnsi="GothamBook" w:cs="GothamBook"/>
        <w:color w:val="4C4C4C"/>
        <w:spacing w:val="-1"/>
        <w:w w:val="90"/>
        <w:sz w:val="20"/>
        <w:szCs w:val="20"/>
        <w:lang w:val="fr-BE"/>
      </w:rPr>
      <w:t xml:space="preserve"> E-mail: info@efanet.org</w:t>
    </w:r>
  </w:p>
  <w:p w14:paraId="48518894" w14:textId="77777777" w:rsidR="00C92459" w:rsidRPr="00891380" w:rsidRDefault="00C92459" w:rsidP="00891380">
    <w:pPr>
      <w:pStyle w:val="Footer"/>
      <w:ind w:left="-709"/>
      <w:rPr>
        <w:sz w:val="20"/>
        <w:szCs w:val="20"/>
      </w:rPr>
    </w:pPr>
    <w:r w:rsidRPr="00891380">
      <w:rPr>
        <w:rFonts w:ascii="GothamBook" w:hAnsi="GothamBook" w:cs="GothamBook"/>
        <w:color w:val="4C4C4C"/>
        <w:spacing w:val="-1"/>
        <w:w w:val="90"/>
        <w:sz w:val="20"/>
        <w:szCs w:val="20"/>
        <w:lang w:val="en-GB"/>
      </w:rPr>
      <w:t>Transparency Register Identification Number: 28473847513-94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53C9B7" w14:textId="77777777" w:rsidR="00AA4AB6" w:rsidRDefault="00AA4AB6" w:rsidP="00C92459">
      <w:r>
        <w:separator/>
      </w:r>
    </w:p>
  </w:footnote>
  <w:footnote w:type="continuationSeparator" w:id="0">
    <w:p w14:paraId="0E34AD89" w14:textId="77777777" w:rsidR="00AA4AB6" w:rsidRDefault="00AA4AB6" w:rsidP="00C92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45CBE" w14:textId="77777777" w:rsidR="00C92459" w:rsidRDefault="00C92459" w:rsidP="00891380">
    <w:pPr>
      <w:pStyle w:val="Header"/>
      <w:ind w:left="-851"/>
    </w:pPr>
    <w:r>
      <w:rPr>
        <w:noProof/>
      </w:rPr>
      <w:drawing>
        <wp:inline distT="0" distB="0" distL="0" distR="0" wp14:anchorId="4EA1B5F5" wp14:editId="67CDFBA5">
          <wp:extent cx="1981200" cy="1096249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1-Logo-EFA.201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0814" cy="11403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D073D4" w14:textId="77777777" w:rsidR="00C709C8" w:rsidRDefault="00C709C8" w:rsidP="00891380">
    <w:pPr>
      <w:pStyle w:val="Header"/>
      <w:ind w:left="-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E238D"/>
    <w:multiLevelType w:val="hybridMultilevel"/>
    <w:tmpl w:val="A03243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64542"/>
    <w:multiLevelType w:val="hybridMultilevel"/>
    <w:tmpl w:val="76AE5342"/>
    <w:lvl w:ilvl="0" w:tplc="0809000F">
      <w:start w:val="1"/>
      <w:numFmt w:val="decimal"/>
      <w:lvlText w:val="%1."/>
      <w:lvlJc w:val="left"/>
      <w:pPr>
        <w:ind w:left="2850" w:hanging="360"/>
      </w:pPr>
    </w:lvl>
    <w:lvl w:ilvl="1" w:tplc="08090019" w:tentative="1">
      <w:start w:val="1"/>
      <w:numFmt w:val="lowerLetter"/>
      <w:lvlText w:val="%2."/>
      <w:lvlJc w:val="left"/>
      <w:pPr>
        <w:ind w:left="3570" w:hanging="360"/>
      </w:pPr>
    </w:lvl>
    <w:lvl w:ilvl="2" w:tplc="0809001B" w:tentative="1">
      <w:start w:val="1"/>
      <w:numFmt w:val="lowerRoman"/>
      <w:lvlText w:val="%3."/>
      <w:lvlJc w:val="right"/>
      <w:pPr>
        <w:ind w:left="4290" w:hanging="180"/>
      </w:pPr>
    </w:lvl>
    <w:lvl w:ilvl="3" w:tplc="0809000F" w:tentative="1">
      <w:start w:val="1"/>
      <w:numFmt w:val="decimal"/>
      <w:lvlText w:val="%4."/>
      <w:lvlJc w:val="left"/>
      <w:pPr>
        <w:ind w:left="5010" w:hanging="360"/>
      </w:pPr>
    </w:lvl>
    <w:lvl w:ilvl="4" w:tplc="08090019" w:tentative="1">
      <w:start w:val="1"/>
      <w:numFmt w:val="lowerLetter"/>
      <w:lvlText w:val="%5."/>
      <w:lvlJc w:val="left"/>
      <w:pPr>
        <w:ind w:left="5730" w:hanging="360"/>
      </w:pPr>
    </w:lvl>
    <w:lvl w:ilvl="5" w:tplc="0809001B" w:tentative="1">
      <w:start w:val="1"/>
      <w:numFmt w:val="lowerRoman"/>
      <w:lvlText w:val="%6."/>
      <w:lvlJc w:val="right"/>
      <w:pPr>
        <w:ind w:left="6450" w:hanging="180"/>
      </w:pPr>
    </w:lvl>
    <w:lvl w:ilvl="6" w:tplc="0809000F" w:tentative="1">
      <w:start w:val="1"/>
      <w:numFmt w:val="decimal"/>
      <w:lvlText w:val="%7."/>
      <w:lvlJc w:val="left"/>
      <w:pPr>
        <w:ind w:left="7170" w:hanging="360"/>
      </w:pPr>
    </w:lvl>
    <w:lvl w:ilvl="7" w:tplc="08090019" w:tentative="1">
      <w:start w:val="1"/>
      <w:numFmt w:val="lowerLetter"/>
      <w:lvlText w:val="%8."/>
      <w:lvlJc w:val="left"/>
      <w:pPr>
        <w:ind w:left="7890" w:hanging="360"/>
      </w:pPr>
    </w:lvl>
    <w:lvl w:ilvl="8" w:tplc="0809001B" w:tentative="1">
      <w:start w:val="1"/>
      <w:numFmt w:val="lowerRoman"/>
      <w:lvlText w:val="%9."/>
      <w:lvlJc w:val="right"/>
      <w:pPr>
        <w:ind w:left="8610" w:hanging="180"/>
      </w:pPr>
    </w:lvl>
  </w:abstractNum>
  <w:abstractNum w:abstractNumId="2">
    <w:nsid w:val="2B081463"/>
    <w:multiLevelType w:val="hybridMultilevel"/>
    <w:tmpl w:val="B60A127E"/>
    <w:lvl w:ilvl="0" w:tplc="CD024F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C67F90"/>
    <w:multiLevelType w:val="hybridMultilevel"/>
    <w:tmpl w:val="16E493A0"/>
    <w:lvl w:ilvl="0" w:tplc="02827764">
      <w:start w:val="1"/>
      <w:numFmt w:val="bullet"/>
      <w:lvlText w:val="−"/>
      <w:lvlJc w:val="left"/>
      <w:pPr>
        <w:ind w:left="285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4">
    <w:nsid w:val="57801F3A"/>
    <w:multiLevelType w:val="hybridMultilevel"/>
    <w:tmpl w:val="F1140BF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59"/>
    <w:rsid w:val="00051175"/>
    <w:rsid w:val="00096320"/>
    <w:rsid w:val="000D10B3"/>
    <w:rsid w:val="00170FC6"/>
    <w:rsid w:val="001C4DE3"/>
    <w:rsid w:val="00227CD5"/>
    <w:rsid w:val="00256105"/>
    <w:rsid w:val="00411F2D"/>
    <w:rsid w:val="006158CF"/>
    <w:rsid w:val="0062708D"/>
    <w:rsid w:val="00644FD4"/>
    <w:rsid w:val="006B0CFE"/>
    <w:rsid w:val="006B4181"/>
    <w:rsid w:val="006F1AD2"/>
    <w:rsid w:val="007065F1"/>
    <w:rsid w:val="0072031B"/>
    <w:rsid w:val="0075322D"/>
    <w:rsid w:val="007532C0"/>
    <w:rsid w:val="007644E2"/>
    <w:rsid w:val="007E2CBA"/>
    <w:rsid w:val="008907BE"/>
    <w:rsid w:val="00891380"/>
    <w:rsid w:val="008D7B58"/>
    <w:rsid w:val="00971203"/>
    <w:rsid w:val="009B1FA8"/>
    <w:rsid w:val="00A1790C"/>
    <w:rsid w:val="00AA4AB6"/>
    <w:rsid w:val="00AA58CF"/>
    <w:rsid w:val="00C709C8"/>
    <w:rsid w:val="00C92459"/>
    <w:rsid w:val="00CB5647"/>
    <w:rsid w:val="00D8174F"/>
    <w:rsid w:val="00E40FC8"/>
    <w:rsid w:val="00EB2C1A"/>
    <w:rsid w:val="00F4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DCA2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F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F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459"/>
  </w:style>
  <w:style w:type="paragraph" w:styleId="Footer">
    <w:name w:val="footer"/>
    <w:basedOn w:val="Normal"/>
    <w:link w:val="FooterChar"/>
    <w:uiPriority w:val="99"/>
    <w:unhideWhenUsed/>
    <w:rsid w:val="00C92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459"/>
  </w:style>
  <w:style w:type="paragraph" w:customStyle="1" w:styleId="BasicParagraph">
    <w:name w:val="[Basic Paragraph]"/>
    <w:basedOn w:val="Normal"/>
    <w:uiPriority w:val="99"/>
    <w:rsid w:val="00C924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velopeReturn">
    <w:name w:val="envelope return"/>
    <w:basedOn w:val="Normal"/>
    <w:rsid w:val="009B1FA8"/>
    <w:rPr>
      <w:rFonts w:ascii="Arial" w:eastAsia="Times New Roman" w:hAnsi="Arial" w:cs="Arial"/>
      <w:sz w:val="20"/>
      <w:szCs w:val="20"/>
      <w:lang w:val="en-GB"/>
    </w:rPr>
  </w:style>
  <w:style w:type="character" w:styleId="Hyperlink">
    <w:name w:val="Hyperlink"/>
    <w:basedOn w:val="DefaultParagraphFont"/>
    <w:rsid w:val="009B1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1F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0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F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E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F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0F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24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2459"/>
  </w:style>
  <w:style w:type="paragraph" w:styleId="Footer">
    <w:name w:val="footer"/>
    <w:basedOn w:val="Normal"/>
    <w:link w:val="FooterChar"/>
    <w:uiPriority w:val="99"/>
    <w:unhideWhenUsed/>
    <w:rsid w:val="00C924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2459"/>
  </w:style>
  <w:style w:type="paragraph" w:customStyle="1" w:styleId="BasicParagraph">
    <w:name w:val="[Basic Paragraph]"/>
    <w:basedOn w:val="Normal"/>
    <w:uiPriority w:val="99"/>
    <w:rsid w:val="00C9245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EnvelopeReturn">
    <w:name w:val="envelope return"/>
    <w:basedOn w:val="Normal"/>
    <w:rsid w:val="009B1FA8"/>
    <w:rPr>
      <w:rFonts w:ascii="Arial" w:eastAsia="Times New Roman" w:hAnsi="Arial" w:cs="Arial"/>
      <w:sz w:val="20"/>
      <w:szCs w:val="20"/>
      <w:lang w:val="en-GB"/>
    </w:rPr>
  </w:style>
  <w:style w:type="character" w:styleId="Hyperlink">
    <w:name w:val="Hyperlink"/>
    <w:basedOn w:val="DefaultParagraphFont"/>
    <w:rsid w:val="009B1FA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1FA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70F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0FC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7E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5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8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Wattecamps</dc:creator>
  <cp:lastModifiedBy>EFA</cp:lastModifiedBy>
  <cp:revision>2</cp:revision>
  <dcterms:created xsi:type="dcterms:W3CDTF">2017-09-27T07:49:00Z</dcterms:created>
  <dcterms:modified xsi:type="dcterms:W3CDTF">2017-09-27T07:49:00Z</dcterms:modified>
</cp:coreProperties>
</file>