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5"/>
        <w:gridCol w:w="3426"/>
        <w:gridCol w:w="2917"/>
      </w:tblGrid>
      <w:tr w:rsidR="00647DA3" w:rsidTr="008C3840">
        <w:tc>
          <w:tcPr>
            <w:tcW w:w="2945" w:type="dxa"/>
            <w:shd w:val="clear" w:color="auto" w:fill="auto"/>
          </w:tcPr>
          <w:p w:rsidR="00647DA3" w:rsidRDefault="00B16308" w:rsidP="00B16308">
            <w:pPr>
              <w:jc w:val="center"/>
            </w:pPr>
            <w:r w:rsidRPr="00B16308">
              <w:rPr>
                <w:noProof/>
                <w:lang w:val="fr-BE" w:eastAsia="fr-BE"/>
              </w:rPr>
              <w:drawing>
                <wp:inline distT="0" distB="0" distL="0" distR="0">
                  <wp:extent cx="1017727" cy="872338"/>
                  <wp:effectExtent l="19050" t="0" r="0" b="0"/>
                  <wp:docPr id="2" name="Picture 4" descr="C:\Users\EFA\Desktop\Old Desktop\EFA Logos\EFAlogo no 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A\Desktop\Old Desktop\EFA Logos\EFAlogo no tail.jpg"/>
                          <pic:cNvPicPr>
                            <a:picLocks noChangeAspect="1" noChangeArrowheads="1"/>
                          </pic:cNvPicPr>
                        </pic:nvPicPr>
                        <pic:blipFill>
                          <a:blip r:embed="rId7" cstate="print"/>
                          <a:srcRect/>
                          <a:stretch>
                            <a:fillRect/>
                          </a:stretch>
                        </pic:blipFill>
                        <pic:spPr bwMode="auto">
                          <a:xfrm>
                            <a:off x="0" y="0"/>
                            <a:ext cx="1017727" cy="872338"/>
                          </a:xfrm>
                          <a:prstGeom prst="rect">
                            <a:avLst/>
                          </a:prstGeom>
                          <a:noFill/>
                          <a:ln w="9525">
                            <a:noFill/>
                            <a:miter lim="800000"/>
                            <a:headEnd/>
                            <a:tailEnd/>
                          </a:ln>
                        </pic:spPr>
                      </pic:pic>
                    </a:graphicData>
                  </a:graphic>
                </wp:inline>
              </w:drawing>
            </w:r>
          </w:p>
        </w:tc>
        <w:tc>
          <w:tcPr>
            <w:tcW w:w="3426" w:type="dxa"/>
            <w:shd w:val="clear" w:color="auto" w:fill="auto"/>
          </w:tcPr>
          <w:p w:rsidR="00647DA3" w:rsidRDefault="00647DA3" w:rsidP="00B16308">
            <w:pPr>
              <w:jc w:val="center"/>
            </w:pPr>
            <w:r>
              <w:rPr>
                <w:rFonts w:ascii="Calibri" w:hAnsi="Calibri"/>
                <w:noProof/>
                <w:lang w:val="fr-BE" w:eastAsia="fr-BE"/>
              </w:rPr>
              <w:drawing>
                <wp:inline distT="0" distB="0" distL="0" distR="0">
                  <wp:extent cx="2016252" cy="561110"/>
                  <wp:effectExtent l="19050" t="0" r="3048" b="0"/>
                  <wp:docPr id="5" name="Picture 1" descr="ERS_Log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S_Logo_M"/>
                          <pic:cNvPicPr>
                            <a:picLocks noChangeAspect="1" noChangeArrowheads="1"/>
                          </pic:cNvPicPr>
                        </pic:nvPicPr>
                        <pic:blipFill>
                          <a:blip r:embed="rId8" cstate="print"/>
                          <a:srcRect/>
                          <a:stretch>
                            <a:fillRect/>
                          </a:stretch>
                        </pic:blipFill>
                        <pic:spPr bwMode="auto">
                          <a:xfrm>
                            <a:off x="0" y="0"/>
                            <a:ext cx="2016252" cy="561110"/>
                          </a:xfrm>
                          <a:prstGeom prst="rect">
                            <a:avLst/>
                          </a:prstGeom>
                          <a:noFill/>
                          <a:ln w="9525">
                            <a:noFill/>
                            <a:miter lim="800000"/>
                            <a:headEnd/>
                            <a:tailEnd/>
                          </a:ln>
                        </pic:spPr>
                      </pic:pic>
                    </a:graphicData>
                  </a:graphic>
                </wp:inline>
              </w:drawing>
            </w:r>
          </w:p>
        </w:tc>
        <w:tc>
          <w:tcPr>
            <w:tcW w:w="2917" w:type="dxa"/>
            <w:shd w:val="clear" w:color="auto" w:fill="auto"/>
          </w:tcPr>
          <w:p w:rsidR="00647DA3" w:rsidRDefault="00647DA3" w:rsidP="00B16308">
            <w:pPr>
              <w:jc w:val="center"/>
            </w:pPr>
            <w:r>
              <w:rPr>
                <w:rFonts w:ascii="Calibri" w:hAnsi="Calibri"/>
                <w:noProof/>
                <w:lang w:val="fr-BE" w:eastAsia="fr-BE"/>
              </w:rPr>
              <w:drawing>
                <wp:inline distT="0" distB="0" distL="0" distR="0">
                  <wp:extent cx="951951" cy="912906"/>
                  <wp:effectExtent l="19050" t="0" r="549" b="0"/>
                  <wp:docPr id="13" name="Picture 13" descr="Logo 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ELF"/>
                          <pic:cNvPicPr>
                            <a:picLocks noChangeAspect="1" noChangeArrowheads="1"/>
                          </pic:cNvPicPr>
                        </pic:nvPicPr>
                        <pic:blipFill>
                          <a:blip r:embed="rId9" cstate="print"/>
                          <a:srcRect/>
                          <a:stretch>
                            <a:fillRect/>
                          </a:stretch>
                        </pic:blipFill>
                        <pic:spPr bwMode="auto">
                          <a:xfrm>
                            <a:off x="0" y="0"/>
                            <a:ext cx="951951" cy="912906"/>
                          </a:xfrm>
                          <a:prstGeom prst="rect">
                            <a:avLst/>
                          </a:prstGeom>
                          <a:noFill/>
                          <a:ln w="9525">
                            <a:noFill/>
                            <a:miter lim="800000"/>
                            <a:headEnd/>
                            <a:tailEnd/>
                          </a:ln>
                        </pic:spPr>
                      </pic:pic>
                    </a:graphicData>
                  </a:graphic>
                </wp:inline>
              </w:drawing>
            </w:r>
          </w:p>
        </w:tc>
      </w:tr>
      <w:tr w:rsidR="00647DA3" w:rsidTr="008C3840">
        <w:tc>
          <w:tcPr>
            <w:tcW w:w="2945" w:type="dxa"/>
            <w:shd w:val="clear" w:color="auto" w:fill="auto"/>
          </w:tcPr>
          <w:p w:rsidR="00647DA3" w:rsidRDefault="00647DA3" w:rsidP="00B16308">
            <w:pPr>
              <w:jc w:val="center"/>
            </w:pPr>
            <w:r>
              <w:rPr>
                <w:rFonts w:ascii="Calibri" w:hAnsi="Calibri"/>
                <w:noProof/>
                <w:lang w:val="fr-BE" w:eastAsia="fr-BE"/>
              </w:rPr>
              <w:drawing>
                <wp:inline distT="0" distB="0" distL="0" distR="0">
                  <wp:extent cx="1107765" cy="938784"/>
                  <wp:effectExtent l="19050" t="0" r="0" b="0"/>
                  <wp:docPr id="7" name="Picture 7" descr="HEAL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_logo_SMALL"/>
                          <pic:cNvPicPr>
                            <a:picLocks noChangeAspect="1" noChangeArrowheads="1"/>
                          </pic:cNvPicPr>
                        </pic:nvPicPr>
                        <pic:blipFill>
                          <a:blip r:embed="rId10" cstate="print"/>
                          <a:srcRect/>
                          <a:stretch>
                            <a:fillRect/>
                          </a:stretch>
                        </pic:blipFill>
                        <pic:spPr bwMode="auto">
                          <a:xfrm>
                            <a:off x="0" y="0"/>
                            <a:ext cx="1107765" cy="938784"/>
                          </a:xfrm>
                          <a:prstGeom prst="rect">
                            <a:avLst/>
                          </a:prstGeom>
                          <a:noFill/>
                          <a:ln w="9525">
                            <a:noFill/>
                            <a:miter lim="800000"/>
                            <a:headEnd/>
                            <a:tailEnd/>
                          </a:ln>
                        </pic:spPr>
                      </pic:pic>
                    </a:graphicData>
                  </a:graphic>
                </wp:inline>
              </w:drawing>
            </w:r>
          </w:p>
        </w:tc>
        <w:tc>
          <w:tcPr>
            <w:tcW w:w="3426" w:type="dxa"/>
            <w:shd w:val="clear" w:color="auto" w:fill="auto"/>
          </w:tcPr>
          <w:p w:rsidR="00647DA3" w:rsidRDefault="008C3840" w:rsidP="008C3840">
            <w:r>
              <w:rPr>
                <w:rFonts w:ascii="Calibri" w:hAnsi="Calibri"/>
                <w:noProof/>
                <w:lang w:val="fr-BE" w:eastAsia="fr-BE"/>
              </w:rPr>
              <w:drawing>
                <wp:anchor distT="0" distB="0" distL="114300" distR="114300" simplePos="0" relativeHeight="251658240" behindDoc="0" locked="0" layoutInCell="1" allowOverlap="1">
                  <wp:simplePos x="0" y="0"/>
                  <wp:positionH relativeFrom="column">
                    <wp:posOffset>1116330</wp:posOffset>
                  </wp:positionH>
                  <wp:positionV relativeFrom="paragraph">
                    <wp:posOffset>53975</wp:posOffset>
                  </wp:positionV>
                  <wp:extent cx="1381125" cy="9334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81125" cy="933450"/>
                          </a:xfrm>
                          <a:prstGeom prst="rect">
                            <a:avLst/>
                          </a:prstGeom>
                          <a:noFill/>
                          <a:ln w="9525">
                            <a:noFill/>
                            <a:miter lim="800000"/>
                            <a:headEnd/>
                            <a:tailEnd/>
                          </a:ln>
                        </pic:spPr>
                      </pic:pic>
                    </a:graphicData>
                  </a:graphic>
                </wp:anchor>
              </w:drawing>
            </w:r>
            <w:r w:rsidR="00647DA3">
              <w:rPr>
                <w:rFonts w:ascii="Calibri" w:hAnsi="Calibri"/>
                <w:noProof/>
                <w:lang w:val="fr-BE" w:eastAsia="fr-BE"/>
              </w:rPr>
              <w:drawing>
                <wp:inline distT="0" distB="0" distL="0" distR="0">
                  <wp:extent cx="928299" cy="1002365"/>
                  <wp:effectExtent l="19050" t="0" r="5151" b="0"/>
                  <wp:docPr id="6" name="Picture 4" descr="IC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C2"/>
                          <pic:cNvPicPr>
                            <a:picLocks noChangeAspect="1" noChangeArrowheads="1"/>
                          </pic:cNvPicPr>
                        </pic:nvPicPr>
                        <pic:blipFill>
                          <a:blip r:embed="rId12" cstate="print"/>
                          <a:srcRect/>
                          <a:stretch>
                            <a:fillRect/>
                          </a:stretch>
                        </pic:blipFill>
                        <pic:spPr bwMode="auto">
                          <a:xfrm>
                            <a:off x="0" y="0"/>
                            <a:ext cx="928299" cy="1002365"/>
                          </a:xfrm>
                          <a:prstGeom prst="rect">
                            <a:avLst/>
                          </a:prstGeom>
                          <a:noFill/>
                          <a:ln w="9525">
                            <a:noFill/>
                            <a:miter lim="800000"/>
                            <a:headEnd/>
                            <a:tailEnd/>
                          </a:ln>
                        </pic:spPr>
                      </pic:pic>
                    </a:graphicData>
                  </a:graphic>
                </wp:inline>
              </w:drawing>
            </w:r>
          </w:p>
        </w:tc>
        <w:tc>
          <w:tcPr>
            <w:tcW w:w="2917" w:type="dxa"/>
            <w:shd w:val="clear" w:color="auto" w:fill="auto"/>
          </w:tcPr>
          <w:p w:rsidR="00647DA3" w:rsidRDefault="008C3840" w:rsidP="008C3840">
            <w:pPr>
              <w:ind w:left="433" w:hanging="1936"/>
            </w:pPr>
            <w:r>
              <w:rPr>
                <w:noProof/>
                <w:lang w:val="fr-BE" w:eastAsia="fr-BE"/>
              </w:rPr>
              <w:drawing>
                <wp:anchor distT="0" distB="0" distL="114300" distR="114300" simplePos="0" relativeHeight="251659264" behindDoc="0" locked="0" layoutInCell="1" allowOverlap="1">
                  <wp:simplePos x="0" y="0"/>
                  <wp:positionH relativeFrom="column">
                    <wp:posOffset>388620</wp:posOffset>
                  </wp:positionH>
                  <wp:positionV relativeFrom="paragraph">
                    <wp:posOffset>53975</wp:posOffset>
                  </wp:positionV>
                  <wp:extent cx="986155" cy="981075"/>
                  <wp:effectExtent l="19050" t="0" r="4445" b="0"/>
                  <wp:wrapNone/>
                  <wp:docPr id="9" name="Picture 1" descr="year of the 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of the lung"/>
                          <pic:cNvPicPr>
                            <a:picLocks noChangeAspect="1" noChangeArrowheads="1"/>
                          </pic:cNvPicPr>
                        </pic:nvPicPr>
                        <pic:blipFill>
                          <a:blip r:embed="rId13" cstate="print"/>
                          <a:srcRect/>
                          <a:stretch>
                            <a:fillRect/>
                          </a:stretch>
                        </pic:blipFill>
                        <pic:spPr bwMode="auto">
                          <a:xfrm>
                            <a:off x="0" y="0"/>
                            <a:ext cx="986155" cy="981075"/>
                          </a:xfrm>
                          <a:prstGeom prst="rect">
                            <a:avLst/>
                          </a:prstGeom>
                          <a:noFill/>
                          <a:ln w="9525">
                            <a:noFill/>
                            <a:miter lim="800000"/>
                            <a:headEnd/>
                            <a:tailEnd/>
                          </a:ln>
                        </pic:spPr>
                      </pic:pic>
                    </a:graphicData>
                  </a:graphic>
                </wp:anchor>
              </w:drawing>
            </w:r>
            <w:r w:rsidRPr="008C3840">
              <w:drawing>
                <wp:inline distT="0" distB="0" distL="0" distR="0">
                  <wp:extent cx="985557" cy="985557"/>
                  <wp:effectExtent l="19050" t="0" r="5043" b="0"/>
                  <wp:docPr id="4" name="Picture 1" descr="year of the 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of the lung"/>
                          <pic:cNvPicPr>
                            <a:picLocks noChangeAspect="1" noChangeArrowheads="1"/>
                          </pic:cNvPicPr>
                        </pic:nvPicPr>
                        <pic:blipFill>
                          <a:blip r:embed="rId13" cstate="print"/>
                          <a:srcRect/>
                          <a:stretch>
                            <a:fillRect/>
                          </a:stretch>
                        </pic:blipFill>
                        <pic:spPr bwMode="auto">
                          <a:xfrm>
                            <a:off x="0" y="0"/>
                            <a:ext cx="985557" cy="985557"/>
                          </a:xfrm>
                          <a:prstGeom prst="rect">
                            <a:avLst/>
                          </a:prstGeom>
                          <a:noFill/>
                          <a:ln w="9525">
                            <a:noFill/>
                            <a:miter lim="800000"/>
                            <a:headEnd/>
                            <a:tailEnd/>
                          </a:ln>
                        </pic:spPr>
                      </pic:pic>
                    </a:graphicData>
                  </a:graphic>
                </wp:inline>
              </w:drawing>
            </w:r>
          </w:p>
        </w:tc>
      </w:tr>
    </w:tbl>
    <w:p w:rsidR="001966A2" w:rsidRPr="00634EAC" w:rsidRDefault="001966A2" w:rsidP="001966A2">
      <w:pPr>
        <w:jc w:val="both"/>
        <w:rPr>
          <w:b/>
          <w:lang w:val="en-US"/>
        </w:rPr>
      </w:pPr>
      <w:r w:rsidRPr="00634EAC">
        <w:rPr>
          <w:b/>
          <w:lang w:val="en-US"/>
        </w:rPr>
        <w:t>European and I</w:t>
      </w:r>
      <w:r w:rsidR="00DA077C">
        <w:rPr>
          <w:b/>
          <w:lang w:val="en-US"/>
        </w:rPr>
        <w:t>nternational Health</w:t>
      </w:r>
      <w:r w:rsidR="009972D9" w:rsidRPr="009972D9">
        <w:rPr>
          <w:b/>
          <w:lang w:val="en-GB"/>
        </w:rPr>
        <w:t xml:space="preserve"> Organisations</w:t>
      </w:r>
      <w:r w:rsidR="00DA077C">
        <w:rPr>
          <w:b/>
          <w:lang w:val="en-US"/>
        </w:rPr>
        <w:t xml:space="preserve"> </w:t>
      </w:r>
      <w:r w:rsidR="00D13F0B">
        <w:rPr>
          <w:b/>
          <w:lang w:val="en-US"/>
        </w:rPr>
        <w:t xml:space="preserve">unite to </w:t>
      </w:r>
      <w:r w:rsidRPr="00634EAC">
        <w:rPr>
          <w:b/>
          <w:lang w:val="en-US"/>
        </w:rPr>
        <w:t>c</w:t>
      </w:r>
      <w:r w:rsidR="00B33FFD">
        <w:rPr>
          <w:b/>
          <w:lang w:val="en-US"/>
        </w:rPr>
        <w:t>all for European a</w:t>
      </w:r>
      <w:r w:rsidR="00D13F0B">
        <w:rPr>
          <w:b/>
          <w:lang w:val="en-US"/>
        </w:rPr>
        <w:t>ction to combat</w:t>
      </w:r>
      <w:r w:rsidRPr="00634EAC">
        <w:rPr>
          <w:b/>
          <w:lang w:val="en-US"/>
        </w:rPr>
        <w:t xml:space="preserve"> Chronic Obstructive Pulmonary Disease (COPD)</w:t>
      </w:r>
    </w:p>
    <w:p w:rsidR="001966A2" w:rsidRDefault="001966A2" w:rsidP="00376355">
      <w:pPr>
        <w:jc w:val="both"/>
        <w:rPr>
          <w:lang w:val="en-US"/>
        </w:rPr>
      </w:pPr>
      <w:r>
        <w:rPr>
          <w:lang w:val="en-US"/>
        </w:rPr>
        <w:t xml:space="preserve">COPD affects 44 million people in Europe and is </w:t>
      </w:r>
      <w:r w:rsidR="00D13F0B">
        <w:rPr>
          <w:lang w:val="en-US"/>
        </w:rPr>
        <w:t xml:space="preserve">the </w:t>
      </w:r>
      <w:r>
        <w:rPr>
          <w:lang w:val="en-US"/>
        </w:rPr>
        <w:t>4</w:t>
      </w:r>
      <w:r w:rsidRPr="00CE334A">
        <w:rPr>
          <w:vertAlign w:val="superscript"/>
          <w:lang w:val="en-US"/>
        </w:rPr>
        <w:t>th</w:t>
      </w:r>
      <w:r>
        <w:rPr>
          <w:lang w:val="en-US"/>
        </w:rPr>
        <w:t xml:space="preserve"> leading cause of death worldwide. The WHO predicts it will become the 3</w:t>
      </w:r>
      <w:r w:rsidRPr="00CE334A">
        <w:rPr>
          <w:vertAlign w:val="superscript"/>
          <w:lang w:val="en-US"/>
        </w:rPr>
        <w:t>rd</w:t>
      </w:r>
      <w:r>
        <w:rPr>
          <w:lang w:val="en-US"/>
        </w:rPr>
        <w:t xml:space="preserve"> by 2030. The </w:t>
      </w:r>
      <w:r w:rsidR="007B3126">
        <w:rPr>
          <w:lang w:val="en-US"/>
        </w:rPr>
        <w:t>European Federation of Allergy and Airways Diseases Patients’ Associations (</w:t>
      </w:r>
      <w:r>
        <w:rPr>
          <w:lang w:val="en-US"/>
        </w:rPr>
        <w:t>EFA</w:t>
      </w:r>
      <w:r w:rsidR="007B3126">
        <w:rPr>
          <w:lang w:val="en-US"/>
        </w:rPr>
        <w:t>)</w:t>
      </w:r>
      <w:r>
        <w:rPr>
          <w:lang w:val="en-US"/>
        </w:rPr>
        <w:t xml:space="preserve"> launched a Call to Action on 30</w:t>
      </w:r>
      <w:r w:rsidRPr="00CE334A">
        <w:rPr>
          <w:vertAlign w:val="superscript"/>
          <w:lang w:val="en-US"/>
        </w:rPr>
        <w:t>th</w:t>
      </w:r>
      <w:r>
        <w:rPr>
          <w:lang w:val="en-US"/>
        </w:rPr>
        <w:t xml:space="preserve"> of June at the European Parliament. </w:t>
      </w:r>
    </w:p>
    <w:p w:rsidR="001966A2" w:rsidRDefault="001966A2" w:rsidP="00376355">
      <w:pPr>
        <w:jc w:val="both"/>
        <w:rPr>
          <w:lang w:val="en-US"/>
        </w:rPr>
      </w:pPr>
      <w:r>
        <w:rPr>
          <w:lang w:val="en-US"/>
        </w:rPr>
        <w:t>It calls on the EU institutions and Member States to develop a strategic, comprehensive and integrated European approach to respiratory diseases with a focus on COPD</w:t>
      </w:r>
      <w:r w:rsidR="007B3126">
        <w:rPr>
          <w:lang w:val="en-US"/>
        </w:rPr>
        <w:t>, rather than disperse initiatives which is currently the case</w:t>
      </w:r>
      <w:r>
        <w:rPr>
          <w:lang w:val="en-US"/>
        </w:rPr>
        <w:t>.</w:t>
      </w:r>
      <w:r w:rsidR="00634EAC">
        <w:rPr>
          <w:lang w:val="en-US"/>
        </w:rPr>
        <w:t xml:space="preserve"> </w:t>
      </w:r>
      <w:r w:rsidR="007B3126">
        <w:rPr>
          <w:lang w:val="en-US"/>
        </w:rPr>
        <w:t>COPD</w:t>
      </w:r>
      <w:r w:rsidR="00634EAC">
        <w:rPr>
          <w:lang w:val="en-US"/>
        </w:rPr>
        <w:t xml:space="preserve"> causes restriction of airflow and difficulty to breathe</w:t>
      </w:r>
      <w:r w:rsidR="00D15E52">
        <w:rPr>
          <w:lang w:val="en-US"/>
        </w:rPr>
        <w:t xml:space="preserve">, and </w:t>
      </w:r>
      <w:r w:rsidR="00B33FFD">
        <w:rPr>
          <w:lang w:val="en-US"/>
        </w:rPr>
        <w:t xml:space="preserve">can become very disabling in </w:t>
      </w:r>
      <w:r w:rsidR="00DA378D">
        <w:rPr>
          <w:lang w:val="en-US"/>
        </w:rPr>
        <w:t>its</w:t>
      </w:r>
      <w:r w:rsidR="00B33FFD">
        <w:rPr>
          <w:lang w:val="en-US"/>
        </w:rPr>
        <w:t xml:space="preserve"> </w:t>
      </w:r>
      <w:r w:rsidR="00DA378D">
        <w:rPr>
          <w:lang w:val="en-US"/>
        </w:rPr>
        <w:t>‘</w:t>
      </w:r>
      <w:r w:rsidR="00B33FFD">
        <w:rPr>
          <w:lang w:val="en-US"/>
        </w:rPr>
        <w:t>very severe</w:t>
      </w:r>
      <w:r w:rsidR="00DA378D">
        <w:rPr>
          <w:lang w:val="en-US"/>
        </w:rPr>
        <w:t>’</w:t>
      </w:r>
      <w:r w:rsidR="00B33FFD">
        <w:rPr>
          <w:lang w:val="en-US"/>
        </w:rPr>
        <w:t xml:space="preserve"> stage</w:t>
      </w:r>
      <w:r w:rsidR="00634EAC">
        <w:rPr>
          <w:lang w:val="en-US"/>
        </w:rPr>
        <w:t>.</w:t>
      </w:r>
    </w:p>
    <w:p w:rsidR="00634EAC" w:rsidRDefault="00634EAC" w:rsidP="00376355">
      <w:pPr>
        <w:jc w:val="both"/>
        <w:rPr>
          <w:lang w:val="en-US"/>
        </w:rPr>
      </w:pPr>
      <w:r>
        <w:rPr>
          <w:lang w:val="en-US"/>
        </w:rPr>
        <w:t xml:space="preserve">“For those affected </w:t>
      </w:r>
      <w:r w:rsidR="007B3126">
        <w:rPr>
          <w:lang w:val="en-US"/>
        </w:rPr>
        <w:t>by</w:t>
      </w:r>
      <w:r>
        <w:rPr>
          <w:lang w:val="en-US"/>
        </w:rPr>
        <w:t xml:space="preserve"> chronic respiratory problems, this simple act of breathing can become a challenge, a source of suffering and anguish</w:t>
      </w:r>
      <w:r w:rsidR="00E40E64">
        <w:rPr>
          <w:lang w:val="en-US"/>
        </w:rPr>
        <w:t>.</w:t>
      </w:r>
      <w:r>
        <w:rPr>
          <w:lang w:val="en-US"/>
        </w:rPr>
        <w:t xml:space="preserve"> I couldn’t be more sympathetic</w:t>
      </w:r>
      <w:r w:rsidRPr="004A2EC9">
        <w:rPr>
          <w:lang w:val="en-GB"/>
        </w:rPr>
        <w:t xml:space="preserve"> </w:t>
      </w:r>
      <w:r w:rsidRPr="00007A0D">
        <w:rPr>
          <w:lang w:val="en-GB"/>
        </w:rPr>
        <w:t>to the objectives of your Call to Action</w:t>
      </w:r>
      <w:r>
        <w:rPr>
          <w:lang w:val="en-GB"/>
        </w:rPr>
        <w:t xml:space="preserve">.” wrote </w:t>
      </w:r>
      <w:proofErr w:type="spellStart"/>
      <w:r w:rsidR="00E40E64">
        <w:rPr>
          <w:lang w:val="en-GB"/>
        </w:rPr>
        <w:t>Jerzy</w:t>
      </w:r>
      <w:proofErr w:type="spellEnd"/>
      <w:r w:rsidR="00E40E64">
        <w:rPr>
          <w:lang w:val="en-GB"/>
        </w:rPr>
        <w:t xml:space="preserve"> </w:t>
      </w:r>
      <w:proofErr w:type="spellStart"/>
      <w:r w:rsidR="00E40E64">
        <w:rPr>
          <w:lang w:val="en-GB"/>
        </w:rPr>
        <w:t>Buzek</w:t>
      </w:r>
      <w:proofErr w:type="spellEnd"/>
      <w:r w:rsidR="00E40E64">
        <w:rPr>
          <w:lang w:val="en-GB"/>
        </w:rPr>
        <w:t xml:space="preserve">, the </w:t>
      </w:r>
      <w:r w:rsidR="007B3126">
        <w:rPr>
          <w:lang w:val="en-GB"/>
        </w:rPr>
        <w:t xml:space="preserve">President of the </w:t>
      </w:r>
      <w:r w:rsidR="00E40E64">
        <w:rPr>
          <w:lang w:val="en-GB"/>
        </w:rPr>
        <w:t xml:space="preserve">European Parliament </w:t>
      </w:r>
      <w:r>
        <w:rPr>
          <w:lang w:val="en-GB"/>
        </w:rPr>
        <w:t>in his foreword for the event.</w:t>
      </w:r>
    </w:p>
    <w:p w:rsidR="00E40E64" w:rsidRDefault="00634EAC" w:rsidP="00376355">
      <w:pPr>
        <w:jc w:val="both"/>
        <w:rPr>
          <w:lang w:val="en-US"/>
        </w:rPr>
      </w:pPr>
      <w:r>
        <w:rPr>
          <w:lang w:val="en-US"/>
        </w:rPr>
        <w:t>“I</w:t>
      </w:r>
      <w:r w:rsidR="00E40E64">
        <w:rPr>
          <w:lang w:val="en-US"/>
        </w:rPr>
        <w:t xml:space="preserve"> support the Call to A</w:t>
      </w:r>
      <w:r>
        <w:rPr>
          <w:lang w:val="en-US"/>
        </w:rPr>
        <w:t xml:space="preserve">ction and I will continue combating for patients with COPD” </w:t>
      </w:r>
      <w:r w:rsidR="007B3126">
        <w:rPr>
          <w:lang w:val="en-US"/>
        </w:rPr>
        <w:t>s</w:t>
      </w:r>
      <w:r>
        <w:rPr>
          <w:lang w:val="en-US"/>
        </w:rPr>
        <w:t>aid Catherine Stihler, MEP who hosted the event</w:t>
      </w:r>
      <w:r w:rsidR="00D13F0B">
        <w:rPr>
          <w:lang w:val="en-US"/>
        </w:rPr>
        <w:t>, after signing the Call</w:t>
      </w:r>
      <w:r w:rsidR="00E40E64">
        <w:rPr>
          <w:lang w:val="en-US"/>
        </w:rPr>
        <w:t>.</w:t>
      </w:r>
    </w:p>
    <w:p w:rsidR="00E40E64" w:rsidRDefault="00E40E64" w:rsidP="00376355">
      <w:pPr>
        <w:jc w:val="both"/>
        <w:rPr>
          <w:lang w:val="en-US"/>
        </w:rPr>
      </w:pPr>
      <w:r>
        <w:rPr>
          <w:lang w:val="en-US"/>
        </w:rPr>
        <w:t>Allan Stone, a patient with</w:t>
      </w:r>
      <w:r w:rsidR="00D13F0B">
        <w:rPr>
          <w:lang w:val="en-US"/>
        </w:rPr>
        <w:t xml:space="preserve"> </w:t>
      </w:r>
      <w:r w:rsidR="007B3126">
        <w:rPr>
          <w:lang w:val="en-US"/>
        </w:rPr>
        <w:t xml:space="preserve">COPD </w:t>
      </w:r>
      <w:r>
        <w:rPr>
          <w:lang w:val="en-US"/>
        </w:rPr>
        <w:t xml:space="preserve">described his own experience with this disease. “I was first told by my doctor that it was </w:t>
      </w:r>
      <w:r w:rsidR="00DA378D">
        <w:rPr>
          <w:lang w:val="en-US"/>
        </w:rPr>
        <w:t>just a</w:t>
      </w:r>
      <w:r>
        <w:rPr>
          <w:lang w:val="en-US"/>
        </w:rPr>
        <w:t xml:space="preserve"> cold</w:t>
      </w:r>
      <w:r w:rsidR="007B3126">
        <w:rPr>
          <w:lang w:val="en-US"/>
        </w:rPr>
        <w:t>, but it turned out to be moderate COPD</w:t>
      </w:r>
      <w:r>
        <w:rPr>
          <w:lang w:val="en-US"/>
        </w:rPr>
        <w:t xml:space="preserve">” </w:t>
      </w:r>
      <w:r w:rsidR="00D15E52">
        <w:rPr>
          <w:lang w:val="en-US"/>
        </w:rPr>
        <w:t>h</w:t>
      </w:r>
      <w:r>
        <w:rPr>
          <w:lang w:val="en-US"/>
        </w:rPr>
        <w:t>e</w:t>
      </w:r>
      <w:r w:rsidR="00DA378D">
        <w:rPr>
          <w:lang w:val="en-US"/>
        </w:rPr>
        <w:t xml:space="preserve"> said</w:t>
      </w:r>
      <w:r>
        <w:rPr>
          <w:lang w:val="en-US"/>
        </w:rPr>
        <w:t>.</w:t>
      </w:r>
      <w:r w:rsidR="00D15E52">
        <w:rPr>
          <w:lang w:val="en-US"/>
        </w:rPr>
        <w:t xml:space="preserve"> </w:t>
      </w:r>
      <w:r>
        <w:rPr>
          <w:lang w:val="en-US"/>
        </w:rPr>
        <w:t xml:space="preserve"> Access to early diagnosis is difficult </w:t>
      </w:r>
      <w:r w:rsidR="007B3126">
        <w:rPr>
          <w:lang w:val="en-US"/>
        </w:rPr>
        <w:t xml:space="preserve">across Europe </w:t>
      </w:r>
      <w:r>
        <w:rPr>
          <w:lang w:val="en-US"/>
        </w:rPr>
        <w:t>according to patients</w:t>
      </w:r>
      <w:r w:rsidR="00376355">
        <w:rPr>
          <w:lang w:val="en-US"/>
        </w:rPr>
        <w:t>’</w:t>
      </w:r>
      <w:r>
        <w:rPr>
          <w:lang w:val="en-US"/>
        </w:rPr>
        <w:t xml:space="preserve"> associations surveyed by </w:t>
      </w:r>
      <w:r w:rsidR="00DA378D">
        <w:rPr>
          <w:lang w:val="en-US"/>
        </w:rPr>
        <w:t>EFA. Early diagnosis can be confirmed</w:t>
      </w:r>
      <w:r>
        <w:rPr>
          <w:lang w:val="en-US"/>
        </w:rPr>
        <w:t xml:space="preserve"> with a simple </w:t>
      </w:r>
      <w:proofErr w:type="spellStart"/>
      <w:r>
        <w:rPr>
          <w:lang w:val="en-US"/>
        </w:rPr>
        <w:t>spirometry</w:t>
      </w:r>
      <w:proofErr w:type="spellEnd"/>
      <w:r>
        <w:rPr>
          <w:lang w:val="en-US"/>
        </w:rPr>
        <w:t xml:space="preserve"> test</w:t>
      </w:r>
      <w:r w:rsidR="00DA378D">
        <w:rPr>
          <w:lang w:val="en-US"/>
        </w:rPr>
        <w:t>,</w:t>
      </w:r>
      <w:r>
        <w:rPr>
          <w:lang w:val="en-US"/>
        </w:rPr>
        <w:t xml:space="preserve"> and it enable</w:t>
      </w:r>
      <w:r w:rsidR="007B3126">
        <w:rPr>
          <w:lang w:val="en-US"/>
        </w:rPr>
        <w:t>s</w:t>
      </w:r>
      <w:r>
        <w:rPr>
          <w:lang w:val="en-US"/>
        </w:rPr>
        <w:t xml:space="preserve"> timely treatment and lifestyle changes to stop progression of the disease. </w:t>
      </w:r>
      <w:r w:rsidR="00D13F0B">
        <w:rPr>
          <w:lang w:val="en-US"/>
        </w:rPr>
        <w:t>But COPD</w:t>
      </w:r>
      <w:r>
        <w:rPr>
          <w:lang w:val="en-US"/>
        </w:rPr>
        <w:t xml:space="preserve"> is not known by the general public, and often mistaken for a minor “smoker</w:t>
      </w:r>
      <w:r w:rsidR="00376355">
        <w:rPr>
          <w:lang w:val="en-US"/>
        </w:rPr>
        <w:t>’s</w:t>
      </w:r>
      <w:r>
        <w:rPr>
          <w:lang w:val="en-US"/>
        </w:rPr>
        <w:t xml:space="preserve"> cough”.</w:t>
      </w:r>
    </w:p>
    <w:p w:rsidR="00376355" w:rsidRDefault="00376355" w:rsidP="00376355">
      <w:pPr>
        <w:jc w:val="both"/>
        <w:rPr>
          <w:lang w:val="en-US"/>
        </w:rPr>
      </w:pPr>
      <w:r>
        <w:rPr>
          <w:lang w:val="en-US"/>
        </w:rPr>
        <w:t xml:space="preserve">“COPD has been neglected, had there been earlier political intervention, prevalence and mortality wouldn’t be so high. All stakeholders, the EU institutions </w:t>
      </w:r>
      <w:r w:rsidR="00B33FFD">
        <w:rPr>
          <w:lang w:val="en-US"/>
        </w:rPr>
        <w:t>and M</w:t>
      </w:r>
      <w:r>
        <w:rPr>
          <w:lang w:val="en-US"/>
        </w:rPr>
        <w:t xml:space="preserve">ember </w:t>
      </w:r>
      <w:r w:rsidR="00B33FFD">
        <w:rPr>
          <w:lang w:val="en-US"/>
        </w:rPr>
        <w:t>S</w:t>
      </w:r>
      <w:r>
        <w:rPr>
          <w:lang w:val="en-US"/>
        </w:rPr>
        <w:t>tates must act now to curb COPD and improve the care for this disease.” declared Marianella Salapatas, EFA President.</w:t>
      </w:r>
    </w:p>
    <w:p w:rsidR="00D15E52" w:rsidRDefault="00D15E52" w:rsidP="00376355">
      <w:pPr>
        <w:jc w:val="both"/>
        <w:rPr>
          <w:lang w:val="en-US"/>
        </w:rPr>
      </w:pPr>
      <w:r>
        <w:rPr>
          <w:lang w:val="en-US"/>
        </w:rPr>
        <w:t xml:space="preserve">EFA and the signatories </w:t>
      </w:r>
      <w:r w:rsidR="007B3126">
        <w:rPr>
          <w:lang w:val="en-US"/>
        </w:rPr>
        <w:t>of the 7 point C</w:t>
      </w:r>
      <w:r>
        <w:rPr>
          <w:lang w:val="en-US"/>
        </w:rPr>
        <w:t>all</w:t>
      </w:r>
      <w:r w:rsidR="007B3126">
        <w:rPr>
          <w:lang w:val="en-US"/>
        </w:rPr>
        <w:t>-to-action</w:t>
      </w:r>
      <w:r>
        <w:rPr>
          <w:lang w:val="en-US"/>
        </w:rPr>
        <w:t xml:space="preserve"> </w:t>
      </w:r>
      <w:r w:rsidR="007B3126">
        <w:rPr>
          <w:lang w:val="en-US"/>
        </w:rPr>
        <w:t>urge</w:t>
      </w:r>
      <w:r>
        <w:rPr>
          <w:lang w:val="en-US"/>
        </w:rPr>
        <w:t xml:space="preserve"> the EU to </w:t>
      </w:r>
      <w:r w:rsidR="007B3126">
        <w:rPr>
          <w:lang w:val="en-US"/>
        </w:rPr>
        <w:t>make COPD a political priority, to raise awareness of this disease among the public and healthcare professionals, to encourage its early diagnosis,</w:t>
      </w:r>
      <w:r w:rsidR="00BA07CC">
        <w:rPr>
          <w:lang w:val="en-US"/>
        </w:rPr>
        <w:t xml:space="preserve"> to</w:t>
      </w:r>
      <w:r w:rsidR="007B3126">
        <w:rPr>
          <w:lang w:val="en-US"/>
        </w:rPr>
        <w:t xml:space="preserve"> </w:t>
      </w:r>
      <w:r>
        <w:rPr>
          <w:lang w:val="en-US"/>
        </w:rPr>
        <w:t xml:space="preserve">improve </w:t>
      </w:r>
      <w:r w:rsidR="00BA07CC">
        <w:rPr>
          <w:lang w:val="en-US"/>
        </w:rPr>
        <w:t xml:space="preserve">the care and </w:t>
      </w:r>
      <w:r>
        <w:rPr>
          <w:lang w:val="en-US"/>
        </w:rPr>
        <w:t xml:space="preserve">prevention of COPD, </w:t>
      </w:r>
      <w:r w:rsidR="0054576F">
        <w:rPr>
          <w:lang w:val="en-US"/>
        </w:rPr>
        <w:t>improve air quality</w:t>
      </w:r>
      <w:r>
        <w:rPr>
          <w:lang w:val="en-US"/>
        </w:rPr>
        <w:t>, and to support research.</w:t>
      </w:r>
    </w:p>
    <w:p w:rsidR="00481741" w:rsidRDefault="00481741" w:rsidP="00481741">
      <w:pPr>
        <w:spacing w:after="0"/>
        <w:jc w:val="both"/>
        <w:rPr>
          <w:rFonts w:ascii="Calibri" w:eastAsia="Times New Roman" w:hAnsi="Calibri" w:cs="Calibri"/>
          <w:lang w:val="en-US"/>
        </w:rPr>
      </w:pPr>
      <w:r w:rsidRPr="0056500B">
        <w:rPr>
          <w:rFonts w:ascii="Calibri" w:eastAsia="Times New Roman" w:hAnsi="Calibri" w:cs="Calibri"/>
          <w:lang w:val="en-US"/>
        </w:rPr>
        <w:t>“EFA has been one of the first members of the GARD and I very much welcome and support this Call to Action” </w:t>
      </w:r>
      <w:r w:rsidR="00AB797E">
        <w:rPr>
          <w:rFonts w:ascii="Calibri" w:eastAsia="Times New Roman" w:hAnsi="Calibri" w:cs="Calibri"/>
          <w:lang w:val="en-US"/>
        </w:rPr>
        <w:t xml:space="preserve">said </w:t>
      </w:r>
      <w:r w:rsidRPr="0056500B">
        <w:rPr>
          <w:rFonts w:ascii="Calibri" w:eastAsia="Times New Roman" w:hAnsi="Calibri" w:cs="Calibri"/>
          <w:lang w:val="en-US"/>
        </w:rPr>
        <w:t>Professor Jean Bousquet, Chairman of the Global Alliance Against Respiratory Disease</w:t>
      </w:r>
      <w:r w:rsidR="00BF6CC5">
        <w:rPr>
          <w:rFonts w:ascii="Calibri" w:eastAsia="Times New Roman" w:hAnsi="Calibri" w:cs="Calibri"/>
          <w:lang w:val="en-US"/>
        </w:rPr>
        <w:t>.</w:t>
      </w:r>
      <w:r w:rsidRPr="0056500B">
        <w:rPr>
          <w:rFonts w:ascii="Calibri" w:eastAsia="Times New Roman" w:hAnsi="Calibri" w:cs="Calibri"/>
          <w:lang w:val="en-US"/>
        </w:rPr>
        <w:t xml:space="preserve"> </w:t>
      </w:r>
      <w:r w:rsidRPr="0056500B">
        <w:rPr>
          <w:rFonts w:ascii="Calibri" w:eastAsia="Times New Roman" w:hAnsi="Calibri" w:cs="Calibri"/>
          <w:lang w:val="en-US"/>
        </w:rPr>
        <w:br/>
      </w:r>
    </w:p>
    <w:p w:rsidR="004F6B72" w:rsidRPr="00BF6CC5" w:rsidRDefault="00BA07CC" w:rsidP="003A3348">
      <w:pPr>
        <w:spacing w:after="0"/>
        <w:jc w:val="both"/>
        <w:rPr>
          <w:lang w:val="en-US"/>
        </w:rPr>
      </w:pPr>
      <w:r w:rsidRPr="00BF6CC5">
        <w:rPr>
          <w:lang w:val="en-US"/>
        </w:rPr>
        <w:lastRenderedPageBreak/>
        <w:t>The following organizations signed the Call</w:t>
      </w:r>
      <w:r w:rsidR="00AB797E">
        <w:rPr>
          <w:lang w:val="en-US"/>
        </w:rPr>
        <w:t xml:space="preserve"> and said</w:t>
      </w:r>
      <w:r w:rsidRPr="00BF6CC5">
        <w:rPr>
          <w:lang w:val="en-US"/>
        </w:rPr>
        <w:t>:</w:t>
      </w:r>
    </w:p>
    <w:p w:rsidR="00481741" w:rsidRDefault="00481741" w:rsidP="003A3348">
      <w:pPr>
        <w:spacing w:after="0"/>
        <w:jc w:val="both"/>
        <w:rPr>
          <w:lang w:val="en-US"/>
        </w:rPr>
      </w:pPr>
    </w:p>
    <w:p w:rsidR="004F6B72" w:rsidRDefault="00BA07CC" w:rsidP="003A3348">
      <w:pPr>
        <w:spacing w:after="0"/>
        <w:jc w:val="both"/>
        <w:rPr>
          <w:lang w:val="en-US"/>
        </w:rPr>
      </w:pPr>
      <w:r>
        <w:rPr>
          <w:lang w:val="en-US"/>
        </w:rPr>
        <w:t>European Respiratory Society (ERS):</w:t>
      </w:r>
    </w:p>
    <w:p w:rsidR="00227019" w:rsidRPr="00BD3D82" w:rsidRDefault="009152F3" w:rsidP="003A3348">
      <w:pPr>
        <w:jc w:val="both"/>
        <w:rPr>
          <w:bCs/>
          <w:lang w:val="en-US"/>
        </w:rPr>
      </w:pPr>
      <w:r w:rsidRPr="00BD3D82">
        <w:rPr>
          <w:bCs/>
          <w:lang w:val="en-US"/>
        </w:rPr>
        <w:t>“</w:t>
      </w:r>
      <w:r w:rsidR="00227019" w:rsidRPr="00BD3D82">
        <w:rPr>
          <w:bCs/>
          <w:lang w:val="en-US"/>
        </w:rPr>
        <w:t xml:space="preserve">Although partly preventable, there is no cure for COPD. More research is urgently needed for surveillance, better management and to develop a cure for </w:t>
      </w:r>
      <w:r w:rsidRPr="00BD3D82">
        <w:rPr>
          <w:bCs/>
          <w:lang w:val="en-US"/>
        </w:rPr>
        <w:t xml:space="preserve">COPD. </w:t>
      </w:r>
      <w:r w:rsidR="00227019" w:rsidRPr="00BD3D82">
        <w:rPr>
          <w:bCs/>
          <w:lang w:val="en-US"/>
        </w:rPr>
        <w:t xml:space="preserve">We need to improve patient care and their quality of life.” </w:t>
      </w:r>
      <w:r w:rsidR="00BF6CC5" w:rsidRPr="00BD3D82">
        <w:rPr>
          <w:bCs/>
          <w:lang w:val="en-US"/>
        </w:rPr>
        <w:t xml:space="preserve">Professor </w:t>
      </w:r>
      <w:proofErr w:type="spellStart"/>
      <w:r w:rsidR="00BF6CC5" w:rsidRPr="00BD3D82">
        <w:rPr>
          <w:bCs/>
          <w:lang w:val="en-US"/>
        </w:rPr>
        <w:t>Nikolaos</w:t>
      </w:r>
      <w:proofErr w:type="spellEnd"/>
      <w:r w:rsidR="00BF6CC5" w:rsidRPr="00BD3D82">
        <w:rPr>
          <w:bCs/>
          <w:lang w:val="en-US"/>
        </w:rPr>
        <w:t xml:space="preserve"> </w:t>
      </w:r>
      <w:proofErr w:type="spellStart"/>
      <w:r w:rsidR="00BF6CC5" w:rsidRPr="00BD3D82">
        <w:rPr>
          <w:bCs/>
          <w:lang w:val="en-US"/>
        </w:rPr>
        <w:t>Siafakas</w:t>
      </w:r>
      <w:proofErr w:type="spellEnd"/>
      <w:r w:rsidR="00BD3D82" w:rsidRPr="00BD3D82">
        <w:rPr>
          <w:bCs/>
          <w:lang w:val="en-US"/>
        </w:rPr>
        <w:t>, President of the Europea</w:t>
      </w:r>
      <w:r w:rsidR="00BF6CC5" w:rsidRPr="00BD3D82">
        <w:rPr>
          <w:bCs/>
          <w:lang w:val="en-US"/>
        </w:rPr>
        <w:t>n Respiratory Society</w:t>
      </w:r>
      <w:r w:rsidR="005B4E4F">
        <w:rPr>
          <w:bCs/>
          <w:lang w:val="en-US"/>
        </w:rPr>
        <w:t>.</w:t>
      </w:r>
    </w:p>
    <w:p w:rsidR="00227019" w:rsidRPr="00227019" w:rsidRDefault="00BA07CC" w:rsidP="003A3348">
      <w:pPr>
        <w:pStyle w:val="PlainText"/>
        <w:jc w:val="both"/>
        <w:rPr>
          <w:rFonts w:asciiTheme="minorHAnsi" w:hAnsiTheme="minorHAnsi" w:cstheme="minorHAnsi"/>
          <w:sz w:val="22"/>
          <w:szCs w:val="22"/>
          <w:lang w:val="en-US"/>
        </w:rPr>
      </w:pPr>
      <w:r w:rsidRPr="00227019">
        <w:rPr>
          <w:rFonts w:asciiTheme="minorHAnsi" w:hAnsiTheme="minorHAnsi" w:cstheme="minorHAnsi"/>
          <w:sz w:val="22"/>
          <w:szCs w:val="22"/>
          <w:lang w:val="en-US"/>
        </w:rPr>
        <w:t>European Lung Foundation (ELF):</w:t>
      </w:r>
      <w:r w:rsidR="00227019" w:rsidRPr="00227019">
        <w:rPr>
          <w:rFonts w:asciiTheme="minorHAnsi" w:hAnsiTheme="minorHAnsi" w:cstheme="minorHAnsi"/>
          <w:sz w:val="22"/>
          <w:szCs w:val="22"/>
          <w:lang w:val="en-US"/>
        </w:rPr>
        <w:t xml:space="preserve"> </w:t>
      </w:r>
    </w:p>
    <w:p w:rsidR="00481741" w:rsidRPr="00227019" w:rsidRDefault="00227019" w:rsidP="003A3348">
      <w:pPr>
        <w:pStyle w:val="PlainText"/>
        <w:jc w:val="both"/>
        <w:rPr>
          <w:rFonts w:asciiTheme="minorHAnsi" w:hAnsiTheme="minorHAnsi" w:cstheme="minorHAnsi"/>
          <w:sz w:val="22"/>
          <w:szCs w:val="22"/>
          <w:lang w:val="en-US"/>
        </w:rPr>
      </w:pPr>
      <w:r w:rsidRPr="00227019">
        <w:rPr>
          <w:rFonts w:asciiTheme="minorHAnsi" w:hAnsiTheme="minorHAnsi" w:cstheme="minorHAnsi"/>
          <w:sz w:val="22"/>
          <w:szCs w:val="22"/>
          <w:lang w:val="en-US"/>
        </w:rPr>
        <w:t>"COPD and the risk factors associated with it are still gravely under-</w:t>
      </w:r>
      <w:proofErr w:type="spellStart"/>
      <w:r w:rsidRPr="00227019">
        <w:rPr>
          <w:rFonts w:asciiTheme="minorHAnsi" w:hAnsiTheme="minorHAnsi" w:cstheme="minorHAnsi"/>
          <w:sz w:val="22"/>
          <w:szCs w:val="22"/>
          <w:lang w:val="en-US"/>
        </w:rPr>
        <w:t>recognised</w:t>
      </w:r>
      <w:proofErr w:type="spellEnd"/>
      <w:r w:rsidRPr="00227019">
        <w:rPr>
          <w:rFonts w:asciiTheme="minorHAnsi" w:hAnsiTheme="minorHAnsi" w:cstheme="minorHAnsi"/>
          <w:sz w:val="22"/>
          <w:szCs w:val="22"/>
          <w:lang w:val="en-US"/>
        </w:rPr>
        <w:t xml:space="preserve"> among the general public. We urgently need novel strategies to ensure the public know about and care for their lungs, and understand that COPD can be tested for and detected early to enable the best outcome."</w:t>
      </w:r>
      <w:r w:rsidR="00BF6CC5">
        <w:rPr>
          <w:rFonts w:asciiTheme="minorHAnsi" w:hAnsiTheme="minorHAnsi" w:cstheme="minorHAnsi"/>
          <w:sz w:val="22"/>
          <w:szCs w:val="22"/>
          <w:lang w:val="en-US"/>
        </w:rPr>
        <w:t xml:space="preserve"> </w:t>
      </w:r>
      <w:r w:rsidR="00416599">
        <w:rPr>
          <w:rFonts w:asciiTheme="minorHAnsi" w:hAnsiTheme="minorHAnsi" w:cstheme="minorHAnsi"/>
          <w:sz w:val="22"/>
          <w:szCs w:val="22"/>
          <w:lang w:val="en-US"/>
        </w:rPr>
        <w:t xml:space="preserve"> Professor</w:t>
      </w:r>
      <w:r w:rsidR="005B4E4F">
        <w:rPr>
          <w:rFonts w:asciiTheme="minorHAnsi" w:hAnsiTheme="minorHAnsi" w:cstheme="minorHAnsi"/>
          <w:sz w:val="22"/>
          <w:szCs w:val="22"/>
          <w:lang w:val="en-US"/>
        </w:rPr>
        <w:t xml:space="preserve"> Kai-</w:t>
      </w:r>
      <w:proofErr w:type="spellStart"/>
      <w:r w:rsidR="005B4E4F">
        <w:rPr>
          <w:rFonts w:asciiTheme="minorHAnsi" w:hAnsiTheme="minorHAnsi" w:cstheme="minorHAnsi"/>
          <w:sz w:val="22"/>
          <w:szCs w:val="22"/>
          <w:lang w:val="en-US"/>
        </w:rPr>
        <w:t>Hakon</w:t>
      </w:r>
      <w:proofErr w:type="spellEnd"/>
      <w:r w:rsidR="005B4E4F">
        <w:rPr>
          <w:rFonts w:asciiTheme="minorHAnsi" w:hAnsiTheme="minorHAnsi" w:cstheme="minorHAnsi"/>
          <w:sz w:val="22"/>
          <w:szCs w:val="22"/>
          <w:lang w:val="en-US"/>
        </w:rPr>
        <w:t xml:space="preserve"> Carlsen, Chair of the European Lung Foundation.</w:t>
      </w:r>
    </w:p>
    <w:p w:rsidR="00481741" w:rsidRDefault="00481741" w:rsidP="003A3348">
      <w:pPr>
        <w:spacing w:after="0"/>
        <w:jc w:val="both"/>
        <w:rPr>
          <w:lang w:val="en-US"/>
        </w:rPr>
      </w:pPr>
    </w:p>
    <w:p w:rsidR="00647DA3" w:rsidRDefault="00647DA3" w:rsidP="003A3348">
      <w:pPr>
        <w:spacing w:after="0"/>
        <w:jc w:val="both"/>
        <w:rPr>
          <w:lang w:val="en-US"/>
        </w:rPr>
      </w:pPr>
      <w:r>
        <w:rPr>
          <w:lang w:val="en-US"/>
        </w:rPr>
        <w:t>Health and Environment Alliance (HEAL)</w:t>
      </w:r>
      <w:r w:rsidR="005B4E4F">
        <w:rPr>
          <w:lang w:val="en-US"/>
        </w:rPr>
        <w:t>:</w:t>
      </w:r>
    </w:p>
    <w:p w:rsidR="00647DA3" w:rsidRDefault="00416599" w:rsidP="003A3348">
      <w:pPr>
        <w:jc w:val="both"/>
        <w:rPr>
          <w:lang w:val="en-US"/>
        </w:rPr>
      </w:pPr>
      <w:r>
        <w:rPr>
          <w:lang w:val="en-US"/>
        </w:rPr>
        <w:t xml:space="preserve">“Poor indoor and outdoor air quality (such as damp, mould and dust in buildings or pollution) is particularly harmful for people with COPD. The call to action underlines that the EU needs to step up its efforts to ensure healthy air both outdoors and indoors. This includes putting forward suggestions for an integrated, </w:t>
      </w:r>
      <w:proofErr w:type="spellStart"/>
      <w:r>
        <w:rPr>
          <w:lang w:val="en-US"/>
        </w:rPr>
        <w:t>harmonised</w:t>
      </w:r>
      <w:proofErr w:type="spellEnd"/>
      <w:r>
        <w:rPr>
          <w:lang w:val="en-US"/>
        </w:rPr>
        <w:t xml:space="preserve"> European approach to tackle indoor air quality.” Anne Stauffer, Policy Manager of the Health and Environment Alliance.</w:t>
      </w:r>
    </w:p>
    <w:p w:rsidR="000A3C32" w:rsidRPr="00FB0D9A" w:rsidRDefault="000A3C32" w:rsidP="003A3348">
      <w:pPr>
        <w:pStyle w:val="PlainText"/>
        <w:jc w:val="both"/>
        <w:rPr>
          <w:rFonts w:asciiTheme="minorHAnsi" w:hAnsiTheme="minorHAnsi" w:cstheme="minorHAnsi"/>
          <w:sz w:val="22"/>
          <w:szCs w:val="22"/>
          <w:lang w:val="en-US"/>
        </w:rPr>
      </w:pPr>
      <w:r w:rsidRPr="00FB0D9A">
        <w:rPr>
          <w:rFonts w:asciiTheme="minorHAnsi" w:hAnsiTheme="minorHAnsi" w:cstheme="minorHAnsi"/>
          <w:sz w:val="22"/>
          <w:szCs w:val="22"/>
          <w:lang w:val="en-US"/>
        </w:rPr>
        <w:t>International COPD Coalition (ICC): “ICC supports the Call to Action, which is a crucial part of the global effort to make COPD a political priority and to provide COPD patients with the rights they deserve.” Larry Grouse, MD, PhD, Executive Director, International COPD Coalition (ICC)</w:t>
      </w:r>
      <w:r w:rsidR="00416599">
        <w:rPr>
          <w:rFonts w:asciiTheme="minorHAnsi" w:hAnsiTheme="minorHAnsi" w:cstheme="minorHAnsi"/>
          <w:sz w:val="22"/>
          <w:szCs w:val="22"/>
          <w:lang w:val="en-US"/>
        </w:rPr>
        <w:t>.</w:t>
      </w:r>
    </w:p>
    <w:p w:rsidR="000A3C32" w:rsidRDefault="000A3C32" w:rsidP="003A3348">
      <w:pPr>
        <w:spacing w:after="0"/>
        <w:jc w:val="both"/>
        <w:rPr>
          <w:lang w:val="en-US"/>
        </w:rPr>
      </w:pPr>
    </w:p>
    <w:p w:rsidR="008C3840" w:rsidRPr="008C3840" w:rsidRDefault="008C3840" w:rsidP="003A3348">
      <w:pPr>
        <w:spacing w:after="0"/>
        <w:jc w:val="both"/>
        <w:rPr>
          <w:lang w:val="en-US"/>
        </w:rPr>
      </w:pPr>
      <w:r>
        <w:rPr>
          <w:lang w:val="en-US"/>
        </w:rPr>
        <w:t>International Primary Care Respiratory Group (IPCRG)</w:t>
      </w:r>
      <w:r w:rsidRPr="008C3840">
        <w:rPr>
          <w:lang w:val="en-US"/>
        </w:rPr>
        <w:t xml:space="preserve">: "The IPCRG encourages primary care clinicians to make an early COPD diagnosis by using </w:t>
      </w:r>
      <w:proofErr w:type="spellStart"/>
      <w:r w:rsidRPr="008C3840">
        <w:rPr>
          <w:lang w:val="en-US"/>
        </w:rPr>
        <w:t>spirometry</w:t>
      </w:r>
      <w:proofErr w:type="spellEnd"/>
      <w:r w:rsidRPr="008C3840">
        <w:rPr>
          <w:lang w:val="en-US"/>
        </w:rPr>
        <w:t xml:space="preserve"> effectively. This supports smoking cessation and enables earlier interventions that can improve quality of life and decrease mortality.</w:t>
      </w:r>
      <w:r>
        <w:rPr>
          <w:lang w:val="en-US"/>
        </w:rPr>
        <w:t xml:space="preserve">” </w:t>
      </w:r>
      <w:r w:rsidRPr="008C3840">
        <w:rPr>
          <w:lang w:val="en-US"/>
        </w:rPr>
        <w:t xml:space="preserve">Miguel Roman, President of the </w:t>
      </w:r>
      <w:r>
        <w:rPr>
          <w:lang w:val="en-US"/>
        </w:rPr>
        <w:t>IPCR</w:t>
      </w:r>
    </w:p>
    <w:p w:rsidR="008C3840" w:rsidRDefault="008C3840" w:rsidP="003A3348">
      <w:pPr>
        <w:spacing w:after="0"/>
        <w:jc w:val="both"/>
        <w:rPr>
          <w:lang w:val="en-US"/>
        </w:rPr>
      </w:pPr>
    </w:p>
    <w:p w:rsidR="00BD3D82" w:rsidRDefault="00647DA3" w:rsidP="003A3348">
      <w:pPr>
        <w:spacing w:after="0"/>
        <w:jc w:val="both"/>
        <w:rPr>
          <w:lang w:val="en-US"/>
        </w:rPr>
      </w:pPr>
      <w:r>
        <w:rPr>
          <w:lang w:val="en-US"/>
        </w:rPr>
        <w:t>T</w:t>
      </w:r>
      <w:r w:rsidR="00BD3D82">
        <w:rPr>
          <w:lang w:val="en-US"/>
        </w:rPr>
        <w:t>he European Network for Smokin</w:t>
      </w:r>
      <w:r>
        <w:rPr>
          <w:lang w:val="en-US"/>
        </w:rPr>
        <w:t>g and Tobacco Prevention (ENSP) have also signed the Call to Action.</w:t>
      </w:r>
    </w:p>
    <w:p w:rsidR="00B16308" w:rsidRPr="008C3840" w:rsidRDefault="00B16308" w:rsidP="00517549">
      <w:pPr>
        <w:rPr>
          <w:rFonts w:ascii="Arial" w:hAnsi="Arial" w:cs="Arial"/>
          <w:b/>
          <w:bCs/>
          <w:color w:val="000000"/>
          <w:lang w:val="en-US"/>
        </w:rPr>
      </w:pPr>
    </w:p>
    <w:p w:rsidR="00517549" w:rsidRPr="00F6496A" w:rsidRDefault="00517549" w:rsidP="00517549">
      <w:pPr>
        <w:jc w:val="both"/>
        <w:rPr>
          <w:rFonts w:ascii="Calibri" w:hAnsi="Calibri"/>
          <w:b/>
        </w:rPr>
      </w:pPr>
      <w:r w:rsidRPr="00F6496A">
        <w:rPr>
          <w:rFonts w:ascii="Calibri" w:hAnsi="Calibri"/>
          <w:b/>
        </w:rPr>
        <w:t xml:space="preserve">EFA Contact </w:t>
      </w:r>
      <w:proofErr w:type="spellStart"/>
      <w:r w:rsidRPr="00F6496A">
        <w:rPr>
          <w:rFonts w:ascii="Calibri" w:hAnsi="Calibri"/>
          <w:b/>
        </w:rPr>
        <w:t>information</w:t>
      </w:r>
      <w:proofErr w:type="spellEnd"/>
    </w:p>
    <w:p w:rsidR="00517549" w:rsidRPr="00F6496A" w:rsidRDefault="00517549" w:rsidP="00517549">
      <w:pPr>
        <w:spacing w:after="0"/>
        <w:jc w:val="both"/>
        <w:rPr>
          <w:rFonts w:ascii="Calibri" w:hAnsi="Calibri"/>
        </w:rPr>
      </w:pPr>
      <w:r w:rsidRPr="00F6496A">
        <w:rPr>
          <w:rFonts w:ascii="Calibri" w:hAnsi="Calibri"/>
        </w:rPr>
        <w:t>Laurene Souchet</w:t>
      </w:r>
    </w:p>
    <w:p w:rsidR="00517549" w:rsidRPr="00F6496A" w:rsidRDefault="00517549" w:rsidP="00517549">
      <w:pPr>
        <w:spacing w:after="0"/>
        <w:jc w:val="both"/>
        <w:rPr>
          <w:rFonts w:ascii="Calibri" w:hAnsi="Calibri"/>
        </w:rPr>
      </w:pPr>
      <w:r w:rsidRPr="00F6496A">
        <w:rPr>
          <w:rFonts w:ascii="Calibri" w:hAnsi="Calibri"/>
        </w:rPr>
        <w:t xml:space="preserve">EFA EU </w:t>
      </w:r>
      <w:proofErr w:type="spellStart"/>
      <w:r w:rsidRPr="00F6496A">
        <w:rPr>
          <w:rFonts w:ascii="Calibri" w:hAnsi="Calibri"/>
        </w:rPr>
        <w:t>policy</w:t>
      </w:r>
      <w:proofErr w:type="spellEnd"/>
      <w:r w:rsidRPr="00F6496A">
        <w:rPr>
          <w:rFonts w:ascii="Calibri" w:hAnsi="Calibri"/>
        </w:rPr>
        <w:t xml:space="preserve"> and project </w:t>
      </w:r>
      <w:proofErr w:type="spellStart"/>
      <w:r w:rsidRPr="00F6496A">
        <w:rPr>
          <w:rFonts w:ascii="Calibri" w:hAnsi="Calibri"/>
        </w:rPr>
        <w:t>assistant</w:t>
      </w:r>
      <w:proofErr w:type="spellEnd"/>
    </w:p>
    <w:p w:rsidR="00517549" w:rsidRPr="00F6496A" w:rsidRDefault="00517549" w:rsidP="00517549">
      <w:pPr>
        <w:spacing w:after="0"/>
        <w:jc w:val="both"/>
        <w:rPr>
          <w:rStyle w:val="Strong"/>
          <w:rFonts w:ascii="Calibri" w:hAnsi="Calibri" w:cs="Calibri"/>
          <w:b w:val="0"/>
          <w:noProof/>
          <w:lang w:val="en-US"/>
        </w:rPr>
      </w:pPr>
      <w:r w:rsidRPr="00F6496A">
        <w:rPr>
          <w:rFonts w:ascii="Calibri" w:hAnsi="Calibri"/>
        </w:rPr>
        <w:t xml:space="preserve">Phone: </w:t>
      </w:r>
      <w:r w:rsidRPr="00F6496A">
        <w:rPr>
          <w:rStyle w:val="Strong"/>
          <w:rFonts w:ascii="Calibri" w:hAnsi="Calibri" w:cs="Calibri"/>
          <w:b w:val="0"/>
          <w:noProof/>
          <w:lang w:val="en-US"/>
        </w:rPr>
        <w:t>+32 (0)2 227 2712</w:t>
      </w:r>
    </w:p>
    <w:p w:rsidR="00517549" w:rsidRPr="00F6496A" w:rsidRDefault="00FF78E0" w:rsidP="00517549">
      <w:pPr>
        <w:spacing w:after="0"/>
        <w:jc w:val="both"/>
        <w:rPr>
          <w:rFonts w:ascii="Calibri" w:hAnsi="Calibri" w:cs="Calibri"/>
          <w:b/>
        </w:rPr>
      </w:pPr>
      <w:hyperlink r:id="rId14" w:history="1">
        <w:r w:rsidR="00517549" w:rsidRPr="004F7C35">
          <w:rPr>
            <w:rStyle w:val="Hyperlink"/>
            <w:rFonts w:ascii="Calibri" w:hAnsi="Calibri" w:cs="Calibri"/>
            <w:noProof/>
            <w:lang w:val="en-US"/>
          </w:rPr>
          <w:t>info@efanet.org</w:t>
        </w:r>
      </w:hyperlink>
    </w:p>
    <w:p w:rsidR="00517549" w:rsidRPr="00F6496A" w:rsidRDefault="00517549" w:rsidP="00517549">
      <w:pPr>
        <w:spacing w:after="0"/>
        <w:rPr>
          <w:rFonts w:ascii="Verdana" w:hAnsi="Verdana"/>
          <w:color w:val="000000"/>
          <w:lang w:val="en-US"/>
        </w:rPr>
      </w:pPr>
    </w:p>
    <w:p w:rsidR="00517549" w:rsidRPr="00517549" w:rsidRDefault="00517549" w:rsidP="00517549">
      <w:pPr>
        <w:rPr>
          <w:lang w:val="en-US"/>
        </w:rPr>
      </w:pPr>
    </w:p>
    <w:sectPr w:rsidR="00517549" w:rsidRPr="00517549" w:rsidSect="00CA7B1D">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3A6" w:rsidRDefault="00CC03A6" w:rsidP="00DA077C">
      <w:pPr>
        <w:spacing w:after="0" w:line="240" w:lineRule="auto"/>
      </w:pPr>
      <w:r>
        <w:separator/>
      </w:r>
    </w:p>
  </w:endnote>
  <w:endnote w:type="continuationSeparator" w:id="0">
    <w:p w:rsidR="00CC03A6" w:rsidRDefault="00CC03A6" w:rsidP="00DA0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36445"/>
      <w:docPartObj>
        <w:docPartGallery w:val="Page Numbers (Bottom of Page)"/>
        <w:docPartUnique/>
      </w:docPartObj>
    </w:sdtPr>
    <w:sdtContent>
      <w:sdt>
        <w:sdtPr>
          <w:id w:val="565050523"/>
          <w:docPartObj>
            <w:docPartGallery w:val="Page Numbers (Top of Page)"/>
            <w:docPartUnique/>
          </w:docPartObj>
        </w:sdtPr>
        <w:sdtContent>
          <w:p w:rsidR="00CD5748" w:rsidRPr="00CD5748" w:rsidRDefault="00CD5748">
            <w:pPr>
              <w:pStyle w:val="Footer"/>
              <w:jc w:val="right"/>
              <w:rPr>
                <w:lang w:val="en-US"/>
              </w:rPr>
            </w:pPr>
            <w:r w:rsidRPr="00CD5748">
              <w:rPr>
                <w:lang w:val="en-US"/>
              </w:rPr>
              <w:t xml:space="preserve">COPD Call to Action Joint Press Release                                                               </w:t>
            </w:r>
            <w:r>
              <w:rPr>
                <w:lang w:val="en-US"/>
              </w:rPr>
              <w:t xml:space="preserve">                             </w:t>
            </w:r>
            <w:r w:rsidRPr="00CD5748">
              <w:rPr>
                <w:lang w:val="en-US"/>
              </w:rPr>
              <w:t xml:space="preserve">Page </w:t>
            </w:r>
            <w:r w:rsidR="00FF78E0">
              <w:rPr>
                <w:b/>
                <w:sz w:val="24"/>
                <w:szCs w:val="24"/>
              </w:rPr>
              <w:fldChar w:fldCharType="begin"/>
            </w:r>
            <w:r w:rsidRPr="00CD5748">
              <w:rPr>
                <w:b/>
                <w:lang w:val="en-US"/>
              </w:rPr>
              <w:instrText xml:space="preserve"> PAGE </w:instrText>
            </w:r>
            <w:r w:rsidR="00FF78E0">
              <w:rPr>
                <w:b/>
                <w:sz w:val="24"/>
                <w:szCs w:val="24"/>
              </w:rPr>
              <w:fldChar w:fldCharType="separate"/>
            </w:r>
            <w:r w:rsidR="008C3840">
              <w:rPr>
                <w:b/>
                <w:noProof/>
                <w:lang w:val="en-US"/>
              </w:rPr>
              <w:t>2</w:t>
            </w:r>
            <w:r w:rsidR="00FF78E0">
              <w:rPr>
                <w:b/>
                <w:sz w:val="24"/>
                <w:szCs w:val="24"/>
              </w:rPr>
              <w:fldChar w:fldCharType="end"/>
            </w:r>
            <w:r w:rsidRPr="00CD5748">
              <w:rPr>
                <w:lang w:val="en-US"/>
              </w:rPr>
              <w:t xml:space="preserve"> of </w:t>
            </w:r>
            <w:r w:rsidR="00FF78E0">
              <w:rPr>
                <w:b/>
                <w:sz w:val="24"/>
                <w:szCs w:val="24"/>
              </w:rPr>
              <w:fldChar w:fldCharType="begin"/>
            </w:r>
            <w:r w:rsidRPr="00CD5748">
              <w:rPr>
                <w:b/>
                <w:lang w:val="en-US"/>
              </w:rPr>
              <w:instrText xml:space="preserve"> NUMPAGES  </w:instrText>
            </w:r>
            <w:r w:rsidR="00FF78E0">
              <w:rPr>
                <w:b/>
                <w:sz w:val="24"/>
                <w:szCs w:val="24"/>
              </w:rPr>
              <w:fldChar w:fldCharType="separate"/>
            </w:r>
            <w:r w:rsidR="008C3840">
              <w:rPr>
                <w:b/>
                <w:noProof/>
                <w:lang w:val="en-US"/>
              </w:rPr>
              <w:t>2</w:t>
            </w:r>
            <w:r w:rsidR="00FF78E0">
              <w:rPr>
                <w:b/>
                <w:sz w:val="24"/>
                <w:szCs w:val="24"/>
              </w:rPr>
              <w:fldChar w:fldCharType="end"/>
            </w:r>
          </w:p>
        </w:sdtContent>
      </w:sdt>
    </w:sdtContent>
  </w:sdt>
  <w:p w:rsidR="00CD5748" w:rsidRPr="00CD5748" w:rsidRDefault="00CD5748">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3A6" w:rsidRDefault="00CC03A6" w:rsidP="00DA077C">
      <w:pPr>
        <w:spacing w:after="0" w:line="240" w:lineRule="auto"/>
      </w:pPr>
      <w:r>
        <w:separator/>
      </w:r>
    </w:p>
  </w:footnote>
  <w:footnote w:type="continuationSeparator" w:id="0">
    <w:p w:rsidR="00CC03A6" w:rsidRDefault="00CC03A6" w:rsidP="00DA07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rsids>
    <w:rsidRoot w:val="001966A2"/>
    <w:rsid w:val="0002573E"/>
    <w:rsid w:val="000A3C32"/>
    <w:rsid w:val="000C1DD9"/>
    <w:rsid w:val="00106162"/>
    <w:rsid w:val="001966A2"/>
    <w:rsid w:val="001A5CCC"/>
    <w:rsid w:val="00215B17"/>
    <w:rsid w:val="00227019"/>
    <w:rsid w:val="002A7AEC"/>
    <w:rsid w:val="002F4F32"/>
    <w:rsid w:val="00376355"/>
    <w:rsid w:val="00386802"/>
    <w:rsid w:val="003A3348"/>
    <w:rsid w:val="00416599"/>
    <w:rsid w:val="00453633"/>
    <w:rsid w:val="00480756"/>
    <w:rsid w:val="00481741"/>
    <w:rsid w:val="00490904"/>
    <w:rsid w:val="004F6AC7"/>
    <w:rsid w:val="004F6B72"/>
    <w:rsid w:val="00517549"/>
    <w:rsid w:val="00531656"/>
    <w:rsid w:val="0054576F"/>
    <w:rsid w:val="00554999"/>
    <w:rsid w:val="0056500B"/>
    <w:rsid w:val="00582C0E"/>
    <w:rsid w:val="005B4E4F"/>
    <w:rsid w:val="005F255B"/>
    <w:rsid w:val="006002CA"/>
    <w:rsid w:val="00612B81"/>
    <w:rsid w:val="00612F42"/>
    <w:rsid w:val="00634EAC"/>
    <w:rsid w:val="00647DA3"/>
    <w:rsid w:val="006732E8"/>
    <w:rsid w:val="00675063"/>
    <w:rsid w:val="00702687"/>
    <w:rsid w:val="007B3126"/>
    <w:rsid w:val="00810461"/>
    <w:rsid w:val="00821DC0"/>
    <w:rsid w:val="008A098B"/>
    <w:rsid w:val="008A130C"/>
    <w:rsid w:val="008C3840"/>
    <w:rsid w:val="009152F3"/>
    <w:rsid w:val="00963557"/>
    <w:rsid w:val="0096647D"/>
    <w:rsid w:val="009972D9"/>
    <w:rsid w:val="00A83750"/>
    <w:rsid w:val="00AA46DE"/>
    <w:rsid w:val="00AB797E"/>
    <w:rsid w:val="00AC5B62"/>
    <w:rsid w:val="00B16308"/>
    <w:rsid w:val="00B33FFD"/>
    <w:rsid w:val="00BA07CC"/>
    <w:rsid w:val="00BD3D82"/>
    <w:rsid w:val="00BF6CC5"/>
    <w:rsid w:val="00C23067"/>
    <w:rsid w:val="00C77AE3"/>
    <w:rsid w:val="00CA2428"/>
    <w:rsid w:val="00CA7B1D"/>
    <w:rsid w:val="00CC03A6"/>
    <w:rsid w:val="00CD5748"/>
    <w:rsid w:val="00D13F0B"/>
    <w:rsid w:val="00D15E52"/>
    <w:rsid w:val="00D53538"/>
    <w:rsid w:val="00DA077C"/>
    <w:rsid w:val="00DA378D"/>
    <w:rsid w:val="00DA4901"/>
    <w:rsid w:val="00E40E64"/>
    <w:rsid w:val="00E513E2"/>
    <w:rsid w:val="00E9710F"/>
    <w:rsid w:val="00EB494E"/>
    <w:rsid w:val="00EB6B30"/>
    <w:rsid w:val="00F03627"/>
    <w:rsid w:val="00F13668"/>
    <w:rsid w:val="00F86F07"/>
    <w:rsid w:val="00F91200"/>
    <w:rsid w:val="00FB0D9A"/>
    <w:rsid w:val="00FB562E"/>
    <w:rsid w:val="00FD5196"/>
    <w:rsid w:val="00FF78E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077C"/>
  </w:style>
  <w:style w:type="paragraph" w:styleId="Footer">
    <w:name w:val="footer"/>
    <w:basedOn w:val="Normal"/>
    <w:link w:val="FooterChar"/>
    <w:uiPriority w:val="99"/>
    <w:unhideWhenUsed/>
    <w:rsid w:val="00DA07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077C"/>
  </w:style>
  <w:style w:type="paragraph" w:styleId="BalloonText">
    <w:name w:val="Balloon Text"/>
    <w:basedOn w:val="Normal"/>
    <w:link w:val="BalloonTextChar"/>
    <w:uiPriority w:val="99"/>
    <w:semiHidden/>
    <w:unhideWhenUsed/>
    <w:rsid w:val="007B3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126"/>
    <w:rPr>
      <w:rFonts w:ascii="Tahoma" w:hAnsi="Tahoma" w:cs="Tahoma"/>
      <w:sz w:val="16"/>
      <w:szCs w:val="16"/>
    </w:rPr>
  </w:style>
  <w:style w:type="table" w:styleId="TableGrid">
    <w:name w:val="Table Grid"/>
    <w:basedOn w:val="TableNormal"/>
    <w:uiPriority w:val="59"/>
    <w:rsid w:val="00582C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48075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80756"/>
    <w:rPr>
      <w:rFonts w:ascii="Consolas" w:hAnsi="Consolas" w:cs="Consolas"/>
      <w:sz w:val="21"/>
      <w:szCs w:val="21"/>
    </w:rPr>
  </w:style>
  <w:style w:type="paragraph" w:customStyle="1" w:styleId="Default">
    <w:name w:val="Default"/>
    <w:rsid w:val="00517549"/>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qFormat/>
    <w:rsid w:val="00517549"/>
    <w:rPr>
      <w:b/>
      <w:bCs/>
    </w:rPr>
  </w:style>
  <w:style w:type="character" w:styleId="Hyperlink">
    <w:name w:val="Hyperlink"/>
    <w:basedOn w:val="DefaultParagraphFont"/>
    <w:rsid w:val="00517549"/>
    <w:rPr>
      <w:color w:val="0000FF"/>
      <w:u w:val="single"/>
    </w:rPr>
  </w:style>
</w:styles>
</file>

<file path=word/webSettings.xml><?xml version="1.0" encoding="utf-8"?>
<w:webSettings xmlns:r="http://schemas.openxmlformats.org/officeDocument/2006/relationships" xmlns:w="http://schemas.openxmlformats.org/wordprocessingml/2006/main">
  <w:divs>
    <w:div w:id="31417788">
      <w:bodyDiv w:val="1"/>
      <w:marLeft w:val="0"/>
      <w:marRight w:val="0"/>
      <w:marTop w:val="0"/>
      <w:marBottom w:val="0"/>
      <w:divBdr>
        <w:top w:val="none" w:sz="0" w:space="0" w:color="auto"/>
        <w:left w:val="none" w:sz="0" w:space="0" w:color="auto"/>
        <w:bottom w:val="none" w:sz="0" w:space="0" w:color="auto"/>
        <w:right w:val="none" w:sz="0" w:space="0" w:color="auto"/>
      </w:divBdr>
    </w:div>
    <w:div w:id="209073457">
      <w:bodyDiv w:val="1"/>
      <w:marLeft w:val="0"/>
      <w:marRight w:val="0"/>
      <w:marTop w:val="0"/>
      <w:marBottom w:val="0"/>
      <w:divBdr>
        <w:top w:val="none" w:sz="0" w:space="0" w:color="auto"/>
        <w:left w:val="none" w:sz="0" w:space="0" w:color="auto"/>
        <w:bottom w:val="none" w:sz="0" w:space="0" w:color="auto"/>
        <w:right w:val="none" w:sz="0" w:space="0" w:color="auto"/>
      </w:divBdr>
    </w:div>
    <w:div w:id="703332364">
      <w:bodyDiv w:val="1"/>
      <w:marLeft w:val="0"/>
      <w:marRight w:val="0"/>
      <w:marTop w:val="0"/>
      <w:marBottom w:val="0"/>
      <w:divBdr>
        <w:top w:val="none" w:sz="0" w:space="0" w:color="auto"/>
        <w:left w:val="none" w:sz="0" w:space="0" w:color="auto"/>
        <w:bottom w:val="none" w:sz="0" w:space="0" w:color="auto"/>
        <w:right w:val="none" w:sz="0" w:space="0" w:color="auto"/>
      </w:divBdr>
    </w:div>
    <w:div w:id="1121076411">
      <w:bodyDiv w:val="1"/>
      <w:marLeft w:val="0"/>
      <w:marRight w:val="0"/>
      <w:marTop w:val="0"/>
      <w:marBottom w:val="0"/>
      <w:divBdr>
        <w:top w:val="none" w:sz="0" w:space="0" w:color="auto"/>
        <w:left w:val="none" w:sz="0" w:space="0" w:color="auto"/>
        <w:bottom w:val="none" w:sz="0" w:space="0" w:color="auto"/>
        <w:right w:val="none" w:sz="0" w:space="0" w:color="auto"/>
      </w:divBdr>
    </w:div>
    <w:div w:id="17586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fanet.org/enews/documents/info@ef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D46B-51CC-40FA-B212-13C33222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EFA</dc:creator>
  <cp:lastModifiedBy>EFA</cp:lastModifiedBy>
  <cp:revision>3</cp:revision>
  <cp:lastPrinted>2010-07-07T13:15:00Z</cp:lastPrinted>
  <dcterms:created xsi:type="dcterms:W3CDTF">2010-09-01T15:51:00Z</dcterms:created>
  <dcterms:modified xsi:type="dcterms:W3CDTF">2010-09-01T15:59:00Z</dcterms:modified>
</cp:coreProperties>
</file>